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Управление и экономика фармации</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07:06 МСК · База обновлена: 25.07.2026, 06:21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Управление и экономика фармации</w:t>
      </w:r>
    </w:p>
    <w:p>
      <w:pPr>
        <w:pStyle w:val="Heading2"/>
      </w:pPr>
      <w:r>
        <w:t>1. УСЛОВИЕ СИТУАЦИОННОЙ ЗАДАЧИ</w:t>
      </w:r>
    </w:p>
    <w:p>
      <w:pPr>
        <w:pStyle w:val="Heading3"/>
      </w:pPr>
      <w:r>
        <w:t>1.1. Ситуация</w:t>
      </w:r>
    </w:p>
    <w:p>
      <w:pPr>
        <w:spacing w:after="58"/>
      </w:pPr>
      <w:r>
        <w:rPr>
          <w:b w:val="0"/>
          <w:i w:val="0"/>
        </w:rPr>
        <w:t>В позднее вечернее время в аптечную организацию обратился пациент с просьбой отпуска таблеток Tabl.  Trimeperidini 25 mg № 20, предъявив рецепт формы № 107/у-НП, все реквизиты оформлены правильно. Фармацевтический работник попросил посетителя также предъявить рецептурный бланк формы № 148-1/у-04(л), объяснив, что данный лекарственный препарат отпускается бесплатно или на льготных условиях. Так как у посетителя такого бланка рецепта не оказалось, провизор отказал пациенту в отпуске данного лекарственного препарата за полную стоимость. Провизор, осуществляющий отпуск лекарственных препаратов, молодой специалист, самостоятельно работал первую неделю и опасался отпускать в вечерние часы наркотические лекарственные препараты. Пациент устроил скандал и сделал соответствующую запись в книге жалоб и предложений.</w:t>
      </w:r>
    </w:p>
    <w:p>
      <w:pPr>
        <w:pStyle w:val="Heading2"/>
      </w:pPr>
      <w:r>
        <w:t>1. Вариатив</w:t>
      </w:r>
    </w:p>
    <w:p>
      <w:pPr>
        <w:pStyle w:val="Heading3"/>
        <w:keepNext/>
      </w:pPr>
      <w:r>
        <w:rPr>
          <w:b/>
          <w:color w:val="173C49"/>
        </w:rPr>
        <w:t>Вопрос 1.</w:t>
      </w:r>
    </w:p>
    <w:p>
      <w:pPr>
        <w:keepNext/>
      </w:pPr>
      <w:r>
        <w:rPr>
          <w:b w:val="0"/>
          <w:i w:val="0"/>
        </w:rPr>
        <w:t>Срок действия данного рецепта составляет _____ дней со дня оформления</w:t>
      </w:r>
    </w:p>
    <w:p>
      <w:pPr>
        <w:tabs>
          <w:tab w:pos="490" w:val="left"/>
        </w:tabs>
        <w:spacing w:after="60"/>
        <w:ind w:left="490" w:hanging="490"/>
      </w:pPr>
      <w:r>
        <w:rPr>
          <w:b/>
        </w:rPr>
        <w:t>1.</w:t>
      </w:r>
      <w:r>
        <w:tab/>
      </w:r>
      <w:r>
        <w:rPr>
          <w:b w:val="0"/>
          <w:i w:val="0"/>
        </w:rPr>
        <w:t>10</w:t>
      </w:r>
    </w:p>
    <w:p>
      <w:pPr>
        <w:tabs>
          <w:tab w:pos="490" w:val="left"/>
        </w:tabs>
        <w:spacing w:after="60"/>
        <w:ind w:left="490" w:hanging="490"/>
      </w:pPr>
      <w:r>
        <w:rPr>
          <w:b/>
        </w:rPr>
        <w:t>2.</w:t>
      </w:r>
      <w:r>
        <w:tab/>
      </w:r>
      <w:r>
        <w:rPr>
          <w:b w:val="0"/>
          <w:i w:val="0"/>
        </w:rPr>
        <w:t>30</w:t>
      </w:r>
    </w:p>
    <w:p>
      <w:pPr>
        <w:tabs>
          <w:tab w:pos="490" w:val="left"/>
        </w:tabs>
        <w:spacing w:after="60"/>
        <w:ind w:left="490" w:hanging="490"/>
      </w:pPr>
      <w:r>
        <w:rPr>
          <w:b/>
        </w:rPr>
        <w:t>3.</w:t>
      </w:r>
      <w:r>
        <w:tab/>
      </w:r>
      <w:r>
        <w:rPr>
          <w:b w:val="0"/>
          <w:i w:val="0"/>
        </w:rPr>
        <w:t>60</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15</w:t>
      </w:r>
    </w:p>
    <w:p>
      <w:pPr>
        <w:ind w:left="288"/>
      </w:pPr>
      <w:r>
        <w:rPr>
          <w:b/>
          <w:color w:val="173C49"/>
        </w:rPr>
        <w:t xml:space="preserve">Правильный ответ: </w:t>
      </w:r>
      <w:r>
        <w:rPr>
          <w:b/>
          <w:i w:val="0"/>
        </w:rPr>
        <w:t>4 — 15</w:t>
      </w:r>
    </w:p>
    <w:p>
      <w:pPr>
        <w:ind w:left="504"/>
      </w:pPr>
      <w:r>
        <w:rPr>
          <w:b w:val="0"/>
          <w:i/>
        </w:rPr>
        <w:t>Согласно требованиям приказа Минздрава России от 24.11.2021 N 1094н</w:t>
        <w:br/>
        <w:t>"Об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форм бланков рецептов, содержащих назначение наркотических средств или психотропных веществ, Порядка их изготовления, распределения, регистрации, учета и хранения, а также Правил оформления бланков рецептов, в том числе в форме электронных документов" Рецепты на бумажном носителе, в форме электронного документа, оформленные на рецептурном бланке формы № 107/у-НП и предназначенные для отпуска лекарственных препаратов, действительны в течение 15 дней со дня оформления.</w:t>
        <w:br/>
        <w:br/>
      </w:r>
      <w:hyperlink r:id="rId20">
        <w:r>
          <w:rPr>
            <w:color w:val="173C49"/>
            <w:u w:val="single"/>
          </w:rPr>
          <w:t>Приказ Министерства здравоохранения РФ от 24 ноября 2021 г. N 1094н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форм бланков рецептов, содержащих назначение наркотических средств или психотропных веществ, Порядка их изготовления, распределения, регистрации, учета и хранения, а также Правил оформления бланков рецептов, в том числе в форме электронных документов"</w:t>
        </w:r>
      </w:hyperlink>
      <w:r>
        <w:rPr>
          <w:b w:val="0"/>
          <w:i/>
        </w:rPr>
        <w:t xml:space="preserve"> </w:t>
      </w:r>
      <w:hyperlink r:id="rId21">
        <w:r>
          <w:rPr>
            <w:color w:val="173C49"/>
            <w:u w:val="single"/>
          </w:rPr>
          <w:t>(1)</w:t>
        </w:r>
      </w:hyperlink>
    </w:p>
    <w:p>
      <w:pPr>
        <w:pStyle w:val="Heading3"/>
        <w:keepNext/>
      </w:pPr>
      <w:r>
        <w:rPr>
          <w:b/>
          <w:color w:val="173C49"/>
        </w:rPr>
        <w:t>Вопрос 2.</w:t>
      </w:r>
    </w:p>
    <w:p>
      <w:pPr>
        <w:keepNext/>
      </w:pPr>
      <w:r>
        <w:rPr>
          <w:b w:val="0"/>
          <w:i w:val="0"/>
        </w:rPr>
        <w:t>При поступлении данного рецепта в аптеку фармацевтический работник должен отпустить пациенту количество Tabl.  Trimeperidini 25 mg</w:t>
      </w:r>
    </w:p>
    <w:p>
      <w:pPr>
        <w:tabs>
          <w:tab w:pos="490" w:val="left"/>
        </w:tabs>
        <w:spacing w:after="60"/>
        <w:ind w:left="490" w:hanging="490"/>
      </w:pPr>
      <w:r>
        <w:rPr>
          <w:b/>
        </w:rPr>
        <w:t>1.</w:t>
      </w:r>
      <w:r>
        <w:tab/>
      </w:r>
      <w:r>
        <w:rPr>
          <w:b w:val="0"/>
          <w:i w:val="0"/>
        </w:rPr>
        <w:t>на курс лечения до 60 дней</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выписанное в рецепте</w:t>
      </w:r>
    </w:p>
    <w:p>
      <w:pPr>
        <w:tabs>
          <w:tab w:pos="490" w:val="left"/>
        </w:tabs>
        <w:spacing w:after="60"/>
        <w:ind w:left="490" w:hanging="490"/>
      </w:pPr>
      <w:r>
        <w:rPr>
          <w:b/>
        </w:rPr>
        <w:t>3.</w:t>
      </w:r>
      <w:r>
        <w:tab/>
      </w:r>
      <w:r>
        <w:rPr>
          <w:b w:val="0"/>
          <w:i w:val="0"/>
        </w:rPr>
        <w:t>на курс лечения до 1 года</w:t>
      </w:r>
    </w:p>
    <w:p>
      <w:pPr>
        <w:tabs>
          <w:tab w:pos="490" w:val="left"/>
        </w:tabs>
        <w:spacing w:after="60"/>
        <w:ind w:left="490" w:hanging="490"/>
      </w:pPr>
      <w:r>
        <w:rPr>
          <w:b/>
        </w:rPr>
        <w:t>4.</w:t>
      </w:r>
      <w:r>
        <w:tab/>
      </w:r>
      <w:r>
        <w:rPr>
          <w:b w:val="0"/>
          <w:i w:val="0"/>
        </w:rPr>
        <w:t>предельно допустимое для выписывания на один рецепт</w:t>
      </w:r>
    </w:p>
    <w:p>
      <w:pPr>
        <w:ind w:left="288"/>
      </w:pPr>
      <w:r>
        <w:rPr>
          <w:b/>
          <w:color w:val="173C49"/>
        </w:rPr>
        <w:t xml:space="preserve">Правильный ответ: </w:t>
      </w:r>
      <w:r>
        <w:rPr>
          <w:b/>
          <w:i w:val="0"/>
        </w:rPr>
        <w:t>2 — выписанное в рецепте</w:t>
      </w:r>
    </w:p>
    <w:p>
      <w:pPr>
        <w:ind w:left="504"/>
      </w:pPr>
      <w:r>
        <w:rPr>
          <w:b w:val="0"/>
          <w:i/>
        </w:rPr>
        <w:t>Согласно требованиям приказа Минздрава России от 24.11.2021 N 1094н</w:t>
        <w:br/>
        <w:t>"Об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форм бланков рецептов, содержащих назначение наркотических средств или психотропных веществ, Порядка их изготовления, распределения, регистрации, учета и хранения, а также Правил оформления бланков рецептов, в том числе в форме электронных документов" на Tabl.  Trimeperidini 25 mg норма отпуска установлена 50 табл.</w:t>
        <w:br/>
        <w:br/>
      </w:r>
      <w:hyperlink r:id="rId20">
        <w:r>
          <w:rPr>
            <w:color w:val="173C49"/>
            <w:u w:val="single"/>
          </w:rPr>
          <w:t>Приказ Министерства здравоохранения РФ от 24 ноября 2021 г. N 1094н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форм бланков рецептов, содержащих назначение наркотических средств или психотропных веществ, Порядка их изготовления, распределения, регистрации, учета и хранения, а также Правил оформления бланков рецептов, в том числе в форме электронных документов"</w:t>
        </w:r>
      </w:hyperlink>
      <w:r>
        <w:rPr>
          <w:b w:val="0"/>
          <w:i/>
        </w:rPr>
        <w:t xml:space="preserve"> </w:t>
      </w:r>
      <w:hyperlink r:id="rId23">
        <w:r>
          <w:rPr>
            <w:color w:val="173C49"/>
            <w:u w:val="single"/>
          </w:rPr>
          <w:t>(1)</w:t>
        </w:r>
      </w:hyperlink>
    </w:p>
    <w:p>
      <w:pPr>
        <w:pStyle w:val="Heading3"/>
        <w:keepNext/>
      </w:pPr>
      <w:r>
        <w:rPr>
          <w:b/>
          <w:color w:val="173C49"/>
        </w:rPr>
        <w:t>Вопрос 3.</w:t>
      </w:r>
    </w:p>
    <w:p>
      <w:pPr>
        <w:keepNext/>
      </w:pPr>
      <w:r>
        <w:rPr>
          <w:b w:val="0"/>
          <w:i w:val="0"/>
        </w:rPr>
        <w:t>За нарушение порядка отпуска лекарственных препаратов из аптечных организаций</w:t>
      </w:r>
    </w:p>
    <w:p>
      <w:pPr>
        <w:tabs>
          <w:tab w:pos="490" w:val="left"/>
        </w:tabs>
        <w:spacing w:after="60"/>
        <w:ind w:left="490" w:hanging="490"/>
      </w:pPr>
      <w:r>
        <w:rPr>
          <w:b/>
        </w:rPr>
        <w:t>1.</w:t>
      </w:r>
      <w:r>
        <w:tab/>
      </w:r>
      <w:r>
        <w:rPr>
          <w:b w:val="0"/>
          <w:i w:val="0"/>
        </w:rPr>
        <w:t>предусмотрена конфискация предмета административного правонарушения</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предусмотрено наложение административного штрафа на юридическое лицо и(или) должностное лицо</w:t>
      </w:r>
    </w:p>
    <w:p>
      <w:pPr>
        <w:tabs>
          <w:tab w:pos="490" w:val="left"/>
        </w:tabs>
        <w:spacing w:after="60"/>
        <w:ind w:left="490" w:hanging="490"/>
      </w:pPr>
      <w:r>
        <w:rPr>
          <w:b/>
        </w:rPr>
        <w:t>3.</w:t>
      </w:r>
      <w:r>
        <w:tab/>
      </w:r>
      <w:r>
        <w:rPr>
          <w:b w:val="0"/>
          <w:i w:val="0"/>
        </w:rPr>
        <w:t>предусмотрена дисквалификация руководителя аптечной организации</w:t>
      </w:r>
    </w:p>
    <w:p>
      <w:pPr>
        <w:tabs>
          <w:tab w:pos="490" w:val="left"/>
        </w:tabs>
        <w:spacing w:after="60"/>
        <w:ind w:left="490" w:hanging="490"/>
      </w:pPr>
      <w:r>
        <w:rPr>
          <w:b/>
        </w:rPr>
        <w:t>4.</w:t>
      </w:r>
      <w:r>
        <w:tab/>
      </w:r>
      <w:r>
        <w:rPr>
          <w:b w:val="0"/>
          <w:i w:val="0"/>
        </w:rPr>
        <w:t>предусмотрена уголовная ответственность руководителя аптечной организации</w:t>
      </w:r>
    </w:p>
    <w:p>
      <w:pPr>
        <w:ind w:left="288"/>
      </w:pPr>
      <w:r>
        <w:rPr>
          <w:b/>
          <w:color w:val="173C49"/>
        </w:rPr>
        <w:t xml:space="preserve">Правильный ответ: </w:t>
      </w:r>
      <w:r>
        <w:rPr>
          <w:b/>
          <w:i w:val="0"/>
        </w:rPr>
        <w:t>2 — предусмотрено наложение административного штрафа на юридическое лицо и(или) должностное лицо</w:t>
      </w:r>
    </w:p>
    <w:p>
      <w:pPr>
        <w:ind w:left="504"/>
      </w:pPr>
      <w:r>
        <w:rPr>
          <w:b w:val="0"/>
          <w:i/>
        </w:rPr>
        <w:t>Согласно Кодексу Российской Федерации «Об административных правонарушениях» от 30.12.2001 № 195-ФЗ осуществление предпринимательской деятельности с грубым нарушением требований и условий, предусмотренных специальным разрешением (лицензией), влечет наложение административного штрафа на лиц, осуществляющих предпринимательскую деятельность без образования юридического лица, в размере от четырех тысяч до восьми тысяч рублей или административное приостановление деятельности на срок до девяноста суток; на должностных лиц - от пяти тысяч до десяти тысяч рублей; на юридических лиц - от ста тысяч до двухсот тысяч рублей или административное приостановление деятельности на срок до девяноста суток.</w:t>
        <w:br/>
        <w:br/>
        <w:t>В соответствии с пунктом  постановления Правительства РФ от 31.03.2022 № 547 «О лицензировании фармацевтической деятельности», для лицензиатов, осуществляющих фармацевтическую деятельность с грубым нарушением лицензионных требований влечет за собой ответственность, установленную законодательством Российской Федерации. При этом под грубым нарушением понимается невыполнение лицензиатом одного из требований, предусмотренных пунктом 6 настоящего Положения, повлекшее последствия, установленные частью 10 статьи 19 2 Федерального закона "О лицензировании отдельных видов деятельности"</w:t>
        <w:br/>
        <w:br/>
      </w:r>
      <w:hyperlink r:id="rId24">
        <w:r>
          <w:rPr>
            <w:color w:val="173C49"/>
            <w:u w:val="single"/>
          </w:rPr>
          <w:t>Кодекс Российской Федерации об административных правонарушениях от 30.12.2001 N 195-ФЗ (ред. от 22.04.2024)</w:t>
        </w:r>
      </w:hyperlink>
      <w:r>
        <w:rPr>
          <w:b w:val="0"/>
          <w:i/>
        </w:rPr>
        <w:t xml:space="preserve"> </w:t>
      </w:r>
      <w:hyperlink r:id="rId25">
        <w:r>
          <w:rPr>
            <w:color w:val="173C49"/>
            <w:u w:val="single"/>
          </w:rPr>
          <w:t>(1)</w:t>
        </w:r>
      </w:hyperlink>
      <w:r>
        <w:rPr>
          <w:b w:val="0"/>
          <w:i/>
        </w:rPr>
        <w:t xml:space="preserve"> </w:t>
      </w:r>
      <w:hyperlink r:id="rId26">
        <w:r>
          <w:rPr>
            <w:color w:val="173C49"/>
            <w:u w:val="single"/>
          </w:rPr>
          <w:t>ПОСТАНОВЛЕНИЕ ПРАВИТЕЛЬСТВА РОССИЙСКОЙ ФЕДЕРАЦИИ от 31 марта 2022 г. N 547 ОБ УТВЕРЖДЕНИИ ПОЛОЖЕНИЯ О ЛИЦЕНЗИРОВАНИИ ФАРМАЦЕВТИЧЕСКОЙ ДЕЯТЕЛЬНОСТИ (06.11.24)</w:t>
        </w:r>
      </w:hyperlink>
      <w:r>
        <w:rPr>
          <w:b w:val="0"/>
          <w:i/>
        </w:rPr>
        <w:t xml:space="preserve"> </w:t>
      </w:r>
      <w:hyperlink r:id="rId27">
        <w:r>
          <w:rPr>
            <w:color w:val="173C49"/>
            <w:u w:val="single"/>
          </w:rPr>
          <w:t>(1)</w:t>
        </w:r>
      </w:hyperlink>
    </w:p>
    <w:p>
      <w:pPr>
        <w:pStyle w:val="Heading3"/>
        <w:keepNext/>
      </w:pPr>
      <w:r>
        <w:rPr>
          <w:b/>
          <w:color w:val="173C49"/>
        </w:rPr>
        <w:t>Вопрос 4.</w:t>
      </w:r>
    </w:p>
    <w:p>
      <w:pPr>
        <w:keepNext/>
      </w:pPr>
      <w:r>
        <w:rPr>
          <w:b w:val="0"/>
          <w:i w:val="0"/>
        </w:rPr>
        <w:t>С позиции вовлеченности сторон посетитель спровоцировал +_________+ конфликт</w:t>
      </w:r>
    </w:p>
    <w:p>
      <w:pPr>
        <w:tabs>
          <w:tab w:pos="490" w:val="left"/>
        </w:tabs>
        <w:spacing w:after="60"/>
        <w:ind w:left="490" w:hanging="490"/>
      </w:pPr>
      <w:r>
        <w:rPr>
          <w:b/>
        </w:rPr>
        <w:t>1.</w:t>
      </w:r>
      <w:r>
        <w:tab/>
      </w:r>
      <w:r>
        <w:rPr>
          <w:b w:val="0"/>
          <w:i w:val="0"/>
        </w:rPr>
        <w:t>внутригрупповой</w:t>
      </w:r>
    </w:p>
    <w:p>
      <w:pPr>
        <w:tabs>
          <w:tab w:pos="490" w:val="left"/>
        </w:tabs>
        <w:spacing w:after="60"/>
        <w:ind w:left="490" w:hanging="490"/>
      </w:pPr>
      <w:r>
        <w:rPr>
          <w:b/>
        </w:rPr>
        <w:t>2.</w:t>
      </w:r>
      <w:r>
        <w:tab/>
      </w:r>
      <w:r>
        <w:rPr>
          <w:b w:val="0"/>
          <w:i w:val="0"/>
        </w:rPr>
        <w:t>внутриличностный</w:t>
      </w:r>
    </w:p>
    <w:p>
      <w:pPr>
        <w:tabs>
          <w:tab w:pos="490" w:val="left"/>
        </w:tabs>
        <w:spacing w:after="60"/>
        <w:ind w:left="490" w:hanging="490"/>
      </w:pPr>
      <w:r>
        <w:rPr>
          <w:b/>
        </w:rPr>
        <w:t>3.</w:t>
      </w:r>
      <w:r>
        <w:tab/>
      </w:r>
      <w:r>
        <w:rPr>
          <w:b w:val="0"/>
          <w:i w:val="0"/>
        </w:rPr>
        <w:t>межгрупповой</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межличностный</w:t>
      </w:r>
    </w:p>
    <w:p>
      <w:pPr>
        <w:ind w:left="288"/>
      </w:pPr>
      <w:r>
        <w:rPr>
          <w:b/>
          <w:color w:val="173C49"/>
        </w:rPr>
        <w:t xml:space="preserve">Правильный ответ: </w:t>
      </w:r>
      <w:r>
        <w:rPr>
          <w:b/>
          <w:i w:val="0"/>
        </w:rPr>
        <w:t>4 — межличностный</w:t>
      </w:r>
    </w:p>
    <w:p>
      <w:pPr>
        <w:ind w:left="504"/>
      </w:pPr>
      <w:r>
        <w:rPr>
          <w:b w:val="0"/>
          <w:i/>
        </w:rPr>
        <w:t>В практике менеджмента выделяют четыре основных типа конфликтов в зависимости от вовлеченных сторон: внутриличностный, межличностный, между личностью и группой, межгрупповой. В основе межличностных конфликтов лежат отличия между людьми, обусловленные характером, взглядами, ценностями, личными целями.</w:t>
        <w:br/>
        <w:br/>
        <w:t>Управление и экономика фармации: учебник / под ред. И.А. Наркевича. – М.: ГЭОТАР-Медиа, 2017. – С.746.</w:t>
        <w:br/>
        <w:br/>
      </w:r>
      <w:hyperlink r:id="rId28">
        <w:r>
          <w:rPr>
            <w:color w:val="173C49"/>
            <w:u w:val="single"/>
          </w:rPr>
          <w:t>(1)</w:t>
        </w:r>
      </w:hyperlink>
    </w:p>
    <w:p>
      <w:pPr>
        <w:pStyle w:val="Heading3"/>
        <w:keepNext/>
      </w:pPr>
      <w:r>
        <w:rPr>
          <w:b/>
          <w:color w:val="173C49"/>
        </w:rPr>
        <w:t>Вопрос 5.</w:t>
      </w:r>
    </w:p>
    <w:p>
      <w:pPr>
        <w:keepNext/>
      </w:pPr>
      <w:r>
        <w:rPr>
          <w:b w:val="0"/>
          <w:i w:val="0"/>
        </w:rPr>
        <w:t>К межличностным методам разрешения конфликтов относятся</w:t>
      </w:r>
    </w:p>
    <w:p>
      <w:pPr>
        <w:tabs>
          <w:tab w:pos="490" w:val="left"/>
        </w:tabs>
        <w:spacing w:after="60"/>
        <w:ind w:left="490" w:hanging="490"/>
      </w:pPr>
      <w:r>
        <w:rPr>
          <w:b/>
        </w:rPr>
        <w:t>1.</w:t>
      </w:r>
      <w:r>
        <w:tab/>
      </w:r>
      <w:r>
        <w:rPr>
          <w:b w:val="0"/>
          <w:i w:val="0"/>
        </w:rPr>
        <w:t>доминирование, уклонение, социальное руководство, поощрение, компромисс</w:t>
      </w:r>
    </w:p>
    <w:p>
      <w:pPr>
        <w:tabs>
          <w:tab w:pos="490" w:val="left"/>
        </w:tabs>
        <w:spacing w:after="60"/>
        <w:ind w:left="490" w:hanging="490"/>
      </w:pPr>
      <w:r>
        <w:rPr>
          <w:b/>
        </w:rPr>
        <w:t>2.</w:t>
      </w:r>
      <w:r>
        <w:tab/>
      </w:r>
      <w:r>
        <w:rPr>
          <w:b w:val="0"/>
          <w:i w:val="0"/>
        </w:rPr>
        <w:t>командообразование, уклонение, приспособление, сотрудничество, компромисс</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9"/>
                    <a:stretch>
                      <a:fillRect/>
                    </a:stretch>
                  </pic:blipFill>
                  <pic:spPr>
                    <a:xfrm>
                      <a:off x="0" y="0"/>
                      <a:ext cx="214884" cy="214884"/>
                    </a:xfrm>
                    <a:prstGeom prst="rect"/>
                  </pic:spPr>
                </pic:pic>
              </a:graphicData>
            </a:graphic>
          </wp:inline>
        </w:drawing>
      </w:r>
      <w:r>
        <w:tab/>
      </w:r>
      <w:r>
        <w:rPr>
          <w:b w:val="0"/>
          <w:i w:val="0"/>
        </w:rPr>
        <w:t>доминирование, уклонение, приспособление, сотрудничество, компромисс</w:t>
      </w:r>
    </w:p>
    <w:p>
      <w:pPr>
        <w:tabs>
          <w:tab w:pos="490" w:val="left"/>
        </w:tabs>
        <w:spacing w:after="60"/>
        <w:ind w:left="490" w:hanging="490"/>
      </w:pPr>
      <w:r>
        <w:rPr>
          <w:b/>
        </w:rPr>
        <w:t>4.</w:t>
      </w:r>
      <w:r>
        <w:tab/>
      </w:r>
      <w:r>
        <w:rPr>
          <w:b w:val="0"/>
          <w:i w:val="0"/>
        </w:rPr>
        <w:t>доминирование, демократичность, приспособление, сотрудничество, участие</w:t>
      </w:r>
    </w:p>
    <w:p>
      <w:pPr>
        <w:ind w:left="288"/>
      </w:pPr>
      <w:r>
        <w:rPr>
          <w:b/>
          <w:color w:val="173C49"/>
        </w:rPr>
        <w:t xml:space="preserve">Правильный ответ: </w:t>
      </w:r>
      <w:r>
        <w:rPr>
          <w:b/>
          <w:i w:val="0"/>
        </w:rPr>
        <w:t>3 — доминирование, уклонение, приспособление, сотрудничество, компромисс</w:t>
      </w:r>
    </w:p>
    <w:p>
      <w:pPr>
        <w:ind w:left="504"/>
      </w:pPr>
      <w:r>
        <w:rPr>
          <w:b w:val="0"/>
          <w:i/>
        </w:rPr>
        <w:t>К межличностным методам разрешения конфликтов относятся доминирование, уклонение, приспособление, сотрудничество и компромисс.</w:t>
        <w:br/>
        <w:br/>
        <w:t>* Доминирование как метод разрешения конфликта — стратегия открытой борьбы за свои интересы, навязывания другой стороне собственной точки зрения, выгодного для себя решения в ущерб позиции оппонента.</w:t>
        <w:br/>
        <w:br/>
        <w:t>* Сотрудничество — стратегия, направленная на поиск решения, приемлемого для всех. Это самый трудный стиль поведения, но именно он позволяет выработать наиболее эффективное решение в сложных конфликтных ситуациях.</w:t>
        <w:br/>
        <w:br/>
        <w:t>* Компромисс — стратегия урегулирования разногласий через взаимные уступки. При этом проблема глубоко не осмысляется, а находится лишь временный подходящий вариант предупреждения или разрешения конфликта.</w:t>
        <w:br/>
        <w:br/>
        <w:t>* Уклонение в решетке менеджмента конфликтов характеризует стремление одной из сторон выйти из ситуации конфликта, не решая ее, не уступая своего, но и не настаивая на своей позиции, в отличие от стратегии приспособления, которая основана на сглаживании противоречий за счет собственных интересов.</w:t>
        <w:br/>
        <w:br/>
        <w:t>Управление и экономика фармации: учебник / под ред. И.А. Наркевича. – М.: ГЭОТАР-Медиа, 2017. – С. 747-748.</w:t>
        <w:br/>
        <w:br/>
      </w:r>
      <w:hyperlink r:id="rId30">
        <w:r>
          <w:rPr>
            <w:color w:val="173C49"/>
            <w:u w:val="single"/>
          </w:rPr>
          <w:t>(1)</w:t>
        </w:r>
      </w:hyperlink>
    </w:p>
    <w:p>
      <w:pPr>
        <w:pStyle w:val="Heading3"/>
        <w:keepNext/>
      </w:pPr>
      <w:r>
        <w:rPr>
          <w:b/>
          <w:color w:val="173C49"/>
        </w:rPr>
        <w:t>Вопрос 6.</w:t>
      </w:r>
    </w:p>
    <w:p>
      <w:pPr>
        <w:keepNext/>
      </w:pPr>
      <w:r>
        <w:rPr>
          <w:b w:val="0"/>
          <w:i w:val="0"/>
        </w:rPr>
        <w:t>Trimeperidinum относится к списку</w:t>
      </w:r>
    </w:p>
    <w:p>
      <w:pPr>
        <w:tabs>
          <w:tab w:pos="490" w:val="left"/>
        </w:tabs>
        <w:spacing w:after="60"/>
        <w:ind w:left="490" w:hanging="490"/>
      </w:pPr>
      <w:r>
        <w:rPr>
          <w:b/>
        </w:rPr>
        <w:t>1.</w:t>
      </w:r>
      <w:r>
        <w:tab/>
      </w:r>
      <w:r>
        <w:rPr>
          <w:b w:val="0"/>
          <w:i w:val="0"/>
        </w:rPr>
        <w:t>сильнодействующих веществ для целей статьи 234 Уголовного Кодекса Российской Федерации, предусматривающей материальную ответственность руководителей аптечных организаций</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наркотических средств и психотропных веществ, оборот которых в Российской Федерации ограничен и в отношении которых устанавливаются меры контроля в соответствии с законодательством Российской Федерации и международными договорами Российской Федерации (Список II).</w:t>
      </w:r>
    </w:p>
    <w:p>
      <w:pPr>
        <w:tabs>
          <w:tab w:pos="490" w:val="left"/>
        </w:tabs>
        <w:spacing w:after="60"/>
        <w:ind w:left="490" w:hanging="490"/>
      </w:pPr>
      <w:r>
        <w:rPr>
          <w:b/>
        </w:rPr>
        <w:t>3.</w:t>
      </w:r>
      <w:r>
        <w:tab/>
      </w:r>
      <w:r>
        <w:rPr>
          <w:b w:val="0"/>
          <w:i w:val="0"/>
        </w:rPr>
        <w:t>прекурсоров, оборот которых в Российской Федерации ограничен (Список IV) и установлены особые меры контроля и ответственности материально-ответственных лиц в аптечных организациях</w:t>
      </w:r>
    </w:p>
    <w:p>
      <w:pPr>
        <w:tabs>
          <w:tab w:pos="490" w:val="left"/>
        </w:tabs>
        <w:spacing w:after="60"/>
        <w:ind w:left="490" w:hanging="490"/>
      </w:pPr>
      <w:r>
        <w:rPr>
          <w:b/>
        </w:rPr>
        <w:t>4.</w:t>
      </w:r>
      <w:r>
        <w:tab/>
      </w:r>
      <w:r>
        <w:rPr>
          <w:b w:val="0"/>
          <w:i w:val="0"/>
        </w:rPr>
        <w:t>психотропных веществ, оборот которых в Российской Федерации ограничен (Список III) и введены особые меры контроля и ответственности материально-ответственных лиц в аптечных организациях</w:t>
      </w:r>
    </w:p>
    <w:p>
      <w:pPr>
        <w:ind w:left="288"/>
      </w:pPr>
      <w:r>
        <w:rPr>
          <w:b/>
          <w:color w:val="173C49"/>
        </w:rPr>
        <w:t xml:space="preserve">Правильный ответ: </w:t>
      </w:r>
      <w:r>
        <w:rPr>
          <w:b/>
          <w:i w:val="0"/>
        </w:rPr>
        <w:t>2 — наркотических средств и психотропных веществ, оборот которых в Российской Федерации ограничен и в отношении которых устанавливаются меры контроля в соответствии с законодательством Российской Федерации и международными договорами Российской Федерации (Список II).</w:t>
      </w:r>
    </w:p>
    <w:p>
      <w:pPr>
        <w:ind w:left="504"/>
      </w:pPr>
      <w:r>
        <w:rPr>
          <w:b w:val="0"/>
          <w:i/>
        </w:rPr>
        <w:t>Постановлением Правительства Российской Федерации от 30.06.1998 № 681«Об утверждении перечня наркотических средств, психотропных веществ и их прекурсоров, подлежащих контролю в Российской Федерации» утвержден Список наркотических средств и психотропных веществ, оборот которых в Российской Федерации ограничен и в отношении которых устанавливаются меры контроля в соответствии с законодательством Российской Федерации и международными договорами Российской Федерации (Список II).</w:t>
        <w:br/>
        <w:br/>
      </w:r>
      <w:hyperlink r:id="rId31">
        <w:r>
          <w:rPr>
            <w:color w:val="173C49"/>
            <w:u w:val="single"/>
          </w:rPr>
          <w:t>ПОСТАНОВЛЕНИЕ ОТ 30 ИЮНЯ 1998 ГОДА N 681 "ОБ УТВЕРЖДЕНИИ ПЕРЕЧНЯ НАРКОТИЧЕСКИХ СРЕДСТВ. ПСИХОТРОПНЫХ ВЕЩЕСТВ И ИХ ПРЕКУРСОРОВ. ПОДЛЕЖАЩИХ КОНТРОЛЮ В РОССИЙСКОЙ ФЕДЕРАЦИИ" (ред. от 17.03.2024 г.)</w:t>
        </w:r>
      </w:hyperlink>
      <w:r>
        <w:rPr>
          <w:b w:val="0"/>
          <w:i/>
        </w:rPr>
        <w:t xml:space="preserve"> </w:t>
      </w:r>
      <w:hyperlink r:id="rId32">
        <w:r>
          <w:rPr>
            <w:color w:val="173C49"/>
            <w:u w:val="single"/>
          </w:rPr>
          <w:t>(1)</w:t>
        </w:r>
      </w:hyperlink>
    </w:p>
    <w:p>
      <w:pPr>
        <w:pStyle w:val="Heading3"/>
        <w:keepNext/>
      </w:pPr>
      <w:r>
        <w:rPr>
          <w:b/>
          <w:color w:val="173C49"/>
        </w:rPr>
        <w:t>Вопрос 7.</w:t>
      </w:r>
    </w:p>
    <w:p>
      <w:pPr>
        <w:keepNext/>
      </w:pPr>
      <w:r>
        <w:rPr>
          <w:b w:val="0"/>
          <w:i w:val="0"/>
        </w:rPr>
        <w:t>Рецепт, выписанный на бланке формы № 107/у-НП, в аптечной организации хранят в течение _____ лет</w:t>
      </w:r>
    </w:p>
    <w:p>
      <w:pPr>
        <w:tabs>
          <w:tab w:pos="490" w:val="left"/>
        </w:tabs>
        <w:spacing w:after="60"/>
        <w:ind w:left="490" w:hanging="490"/>
      </w:pPr>
      <w:r>
        <w:rPr>
          <w:b/>
        </w:rPr>
        <w:t>1.</w:t>
      </w:r>
      <w:r>
        <w:tab/>
      </w:r>
      <w:r>
        <w:rPr>
          <w:b w:val="0"/>
          <w:i w:val="0"/>
        </w:rPr>
        <w:t>двух</w:t>
      </w:r>
    </w:p>
    <w:p>
      <w:pPr>
        <w:tabs>
          <w:tab w:pos="490" w:val="left"/>
        </w:tabs>
        <w:spacing w:after="60"/>
        <w:ind w:left="490" w:hanging="490"/>
      </w:pPr>
      <w:r>
        <w:rPr>
          <w:b/>
        </w:rPr>
        <w:t>2.</w:t>
      </w:r>
      <w:r>
        <w:tab/>
      </w:r>
      <w:r>
        <w:rPr>
          <w:b w:val="0"/>
          <w:i w:val="0"/>
        </w:rPr>
        <w:t>десяти</w:t>
      </w:r>
    </w:p>
    <w:p>
      <w:pPr>
        <w:tabs>
          <w:tab w:pos="490" w:val="left"/>
        </w:tabs>
        <w:spacing w:after="60"/>
        <w:ind w:left="490" w:hanging="490"/>
      </w:pPr>
      <w:r>
        <w:rPr>
          <w:b/>
        </w:rPr>
        <w:t>3.</w:t>
      </w:r>
      <w:r>
        <w:tab/>
      </w:r>
      <w:r>
        <w:rPr>
          <w:b w:val="0"/>
          <w:i w:val="0"/>
        </w:rPr>
        <w:t>трех</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пяти</w:t>
      </w:r>
    </w:p>
    <w:p>
      <w:pPr>
        <w:ind w:left="288"/>
      </w:pPr>
      <w:r>
        <w:rPr>
          <w:b/>
          <w:color w:val="173C49"/>
        </w:rPr>
        <w:t xml:space="preserve">Правильный ответ: </w:t>
      </w:r>
      <w:r>
        <w:rPr>
          <w:b/>
          <w:i w:val="0"/>
        </w:rPr>
        <w:t>4 — пяти</w:t>
      </w:r>
    </w:p>
    <w:p>
      <w:pPr>
        <w:ind w:left="504"/>
      </w:pPr>
      <w:r>
        <w:rPr>
          <w:b w:val="0"/>
          <w:i/>
        </w:rPr>
        <w:t>Приказом Минздрава России от 07.03.2025 N 100н "Об утверждении Правил отпуска лекарственных препаратов для медицинского применения аптечными организациями, индивидуальными предпринимателями, имеющими лицензию на осуществление фармацевтической деятельности, медицинскими организациями, имеющими лицензию на осуществление фармацевтической деятельности, и их обособленными подразделениями, расположенными в сельских населенных пунктах, в которых отсутствуют аптечные организации, Правил отпуска наркотических средств и психотропных веществ, зарегистрированных в качестве лекарственных препаратов для медицинского применения, лекарственных препаратов для медицинского применения, содержащих наркотические средства и психотропные вещества, Порядка отпуска гражданам аптечными организациями иммунобиологических лекарственных препаратов для иммунопрофилактики" установлены сроки хранения рецептурных бланков, по которым отпущены лекарственные препараты.</w:t>
        <w:br/>
        <w:br/>
        <w:t>Остаются и хранятся у субъекта розничной торговли рецепты (с отметкой «Лекарственный препарат отпущен») на:</w:t>
        <w:br/>
        <w:br/>
        <w:t>* наркотические и психотропные лекарственные препараты списка II, психотропные лекарственные препараты списка III - в течение пяти лет.</w:t>
        <w:br/>
        <w:br/>
      </w:r>
      <w:hyperlink r:id="rId33">
        <w:r>
          <w:rPr>
            <w:color w:val="173C49"/>
            <w:u w:val="single"/>
          </w:rPr>
          <w:t>Приказ Минздрава России от 07.03.2025 N 100Н "Об утверждении правил отпуска лекарственных препаратов для медицинского применения аптечными организациями, индивидуальными предпринимателями, имеющими лицензию на осуществление фармацевтической деятельности, медицинскими организациями, имеющими лицензию на осуществление фармацевтической деятельности, и их обособленными подразделениями, расположенными в сельских населенных пунктах, в которых отсутствуют аптечные организации, правил отпуска наркотических средств и психотропных веществ, зарегистрированных в качестве лекарственных препаратов для медицинского применения, лекарственных препаратов для медицинского применения, содержащих наркотические средства и психотропные вещества, Порядка отпуска гражданам аптечными организациями иммунобиологических лекарственных препаратов для иммунопрофилактики"</w:t>
        </w:r>
      </w:hyperlink>
      <w:r>
        <w:rPr>
          <w:b w:val="0"/>
          <w:i/>
        </w:rPr>
        <w:t xml:space="preserve"> </w:t>
      </w:r>
      <w:hyperlink r:id="rId34">
        <w:r>
          <w:rPr>
            <w:color w:val="173C49"/>
            <w:u w:val="single"/>
          </w:rPr>
          <w:t>(1)</w:t>
        </w:r>
      </w:hyperlink>
    </w:p>
    <w:p>
      <w:pPr>
        <w:pStyle w:val="Heading3"/>
        <w:keepNext/>
      </w:pPr>
      <w:r>
        <w:rPr>
          <w:b/>
          <w:color w:val="173C49"/>
        </w:rPr>
        <w:t>Вопрос 8.</w:t>
      </w:r>
    </w:p>
    <w:p>
      <w:pPr>
        <w:keepNext/>
      </w:pPr>
      <w:r>
        <w:rPr>
          <w:b w:val="0"/>
          <w:i w:val="0"/>
        </w:rPr>
        <w:t>Tabl.Trimeperidini 25 mg подлежат хранению в аптечной организации в</w:t>
      </w:r>
    </w:p>
    <w:p>
      <w:pPr>
        <w:tabs>
          <w:tab w:pos="490" w:val="left"/>
        </w:tabs>
        <w:spacing w:after="60"/>
        <w:ind w:left="490" w:hanging="490"/>
      </w:pPr>
      <w:r>
        <w:rPr>
          <w:b/>
        </w:rPr>
        <w:t>1.</w:t>
      </w:r>
      <w:r>
        <w:tab/>
      </w:r>
      <w:r>
        <w:rPr>
          <w:b w:val="0"/>
          <w:i w:val="0"/>
        </w:rPr>
        <w:t>металлическом шкафу в ассистентской</w:t>
      </w:r>
    </w:p>
    <w:p>
      <w:pPr>
        <w:tabs>
          <w:tab w:pos="490" w:val="left"/>
        </w:tabs>
        <w:spacing w:after="60"/>
        <w:ind w:left="490" w:hanging="490"/>
      </w:pPr>
      <w:r>
        <w:rPr>
          <w:b/>
        </w:rPr>
        <w:t>2.</w:t>
      </w:r>
      <w:r>
        <w:tab/>
      </w:r>
      <w:r>
        <w:rPr>
          <w:b w:val="0"/>
          <w:i w:val="0"/>
        </w:rPr>
        <w:t>деревянном шкафу в материальной комнате</w:t>
      </w:r>
    </w:p>
    <w:p>
      <w:pPr>
        <w:tabs>
          <w:tab w:pos="490" w:val="left"/>
        </w:tabs>
        <w:spacing w:after="60"/>
        <w:ind w:left="490" w:hanging="490"/>
      </w:pPr>
      <w:r>
        <w:rPr>
          <w:b/>
        </w:rPr>
        <w:t>3.</w:t>
      </w:r>
      <w:r>
        <w:tab/>
      </w:r>
      <w:r>
        <w:rPr>
          <w:b w:val="0"/>
          <w:i w:val="0"/>
        </w:rPr>
        <w:t>материальной комнате на стеллажах</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изолированном укрепленном помещении, оборудованном запирающимися сейфом или металлическими шкафами</w:t>
      </w:r>
    </w:p>
    <w:p>
      <w:pPr>
        <w:ind w:left="288"/>
      </w:pPr>
      <w:r>
        <w:rPr>
          <w:b/>
          <w:color w:val="173C49"/>
        </w:rPr>
        <w:t xml:space="preserve">Правильный ответ: </w:t>
      </w:r>
      <w:r>
        <w:rPr>
          <w:b/>
          <w:i w:val="0"/>
        </w:rPr>
        <w:t>4 — изолированном укрепленном помещении, оборудованном запирающимися сейфом или металлическими шкафами</w:t>
      </w:r>
    </w:p>
    <w:p>
      <w:pPr>
        <w:ind w:left="504"/>
      </w:pPr>
      <w:r>
        <w:rPr>
          <w:b w:val="0"/>
          <w:i/>
        </w:rPr>
        <w:t>Согласно Постановлению Правительства РФ от 30 апреля 2022 г. N 809 "О хранении наркотических средств, психотропных веществ и их прекурсоров"</w:t>
        <w:br/>
        <w:br/>
        <w:t>Хранение наркотических и психотропных лекарственных препаратов осуществляется: в аптечных организациях - в помещениях 2-й категории и местах временного хранения. В помещениях, отнесенных ко 2-й категории, наркотические и психотропные лекарственные препараты хранятся в запирающихся сейфах или металлических шкафах. Для помещений 2-й категории установлены обязательные требования к оснащению инженерно-техническими средствами охраны (требования к оснащению ограждающими конструкциями, элементами инженерно-технической укрепленности и к минимально необходимому составу технических средств охраны).</w:t>
        <w:br/>
        <w:br/>
        <w:t>Приказ Росгвардии N 335, МВД России N 677  от 15 сентября 2021 года «Об утверждении требований к оснащению инженерно-техническими средствами охраны объектов и помещений, в которых осуществляются деятельность, связанная с оборотом наркотических средств, психотропных веществ и внесенных в список I перечня наркотических средств, психотропных веществ и их прекурсоров, подлежащих контролю в РФ, прекурсоров, и (или) культивирование наркосодержащих растений для использования в научных, учебных целях и в экспертной деятельности, для производства используемых в медицинских целях и (или) в ветеринарии наркотических средств и психотропных веществ.</w:t>
        <w:br/>
        <w:br/>
      </w:r>
      <w:hyperlink r:id="rId35">
        <w:r>
          <w:rPr>
            <w:color w:val="173C49"/>
            <w:u w:val="single"/>
          </w:rPr>
          <w:t>Постановление Правительства РФ от 30 апреля 2022 г. N 809 "О хранении наркотических средств, психотропных веществ и их прекурсоров"</w:t>
        </w:r>
      </w:hyperlink>
      <w:r>
        <w:rPr>
          <w:b w:val="0"/>
          <w:i/>
        </w:rPr>
        <w:t xml:space="preserve"> </w:t>
      </w:r>
      <w:hyperlink r:id="rId36">
        <w:r>
          <w:rPr>
            <w:color w:val="173C49"/>
            <w:u w:val="single"/>
          </w:rPr>
          <w:t>(1)</w:t>
        </w:r>
      </w:hyperlink>
    </w:p>
    <w:p>
      <w:pPr>
        <w:pStyle w:val="Heading3"/>
        <w:keepNext/>
      </w:pPr>
      <w:r>
        <w:rPr>
          <w:b/>
          <w:color w:val="173C49"/>
        </w:rPr>
        <w:t>Вопрос 9.</w:t>
      </w:r>
    </w:p>
    <w:p>
      <w:pPr>
        <w:keepNext/>
      </w:pPr>
      <w:r>
        <w:rPr>
          <w:b w:val="0"/>
          <w:i w:val="0"/>
        </w:rPr>
        <w:t>Аптечные организации, имеющие соответствующие лицензии, осуществляют закупку наркотических средств</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7"/>
                    <a:stretch>
                      <a:fillRect/>
                    </a:stretch>
                  </pic:blipFill>
                  <pic:spPr>
                    <a:xfrm>
                      <a:off x="0" y="0"/>
                      <a:ext cx="214884" cy="214884"/>
                    </a:xfrm>
                    <a:prstGeom prst="rect"/>
                  </pic:spPr>
                </pic:pic>
              </a:graphicData>
            </a:graphic>
          </wp:inline>
        </w:drawing>
      </w:r>
      <w:r>
        <w:tab/>
      </w:r>
      <w:r>
        <w:rPr>
          <w:b w:val="0"/>
          <w:i w:val="0"/>
        </w:rPr>
        <w:t>на аптечном складе (в оптовой фармацевтической организации) непосредственно заведующим аптечной организацией или уполномоченным на получение наркотических средств лицом по отдельной доверенности</w:t>
      </w:r>
    </w:p>
    <w:p>
      <w:pPr>
        <w:tabs>
          <w:tab w:pos="490" w:val="left"/>
        </w:tabs>
        <w:spacing w:after="60"/>
        <w:ind w:left="490" w:hanging="490"/>
      </w:pPr>
      <w:r>
        <w:rPr>
          <w:b/>
        </w:rPr>
        <w:t>2.</w:t>
      </w:r>
      <w:r>
        <w:tab/>
      </w:r>
      <w:r>
        <w:rPr>
          <w:b w:val="0"/>
          <w:i w:val="0"/>
        </w:rPr>
        <w:t>в фармацевтическом отделе Минздрава субъекта РФ по распоряжению только заведующим аптечной организацией</w:t>
      </w:r>
    </w:p>
    <w:p>
      <w:pPr>
        <w:tabs>
          <w:tab w:pos="490" w:val="left"/>
        </w:tabs>
        <w:spacing w:after="60"/>
        <w:ind w:left="490" w:hanging="490"/>
      </w:pPr>
      <w:r>
        <w:rPr>
          <w:b/>
        </w:rPr>
        <w:t>3.</w:t>
      </w:r>
      <w:r>
        <w:tab/>
      </w:r>
      <w:r>
        <w:rPr>
          <w:b w:val="0"/>
          <w:i w:val="0"/>
        </w:rPr>
        <w:t>у региональной оптовой фармацевтической организации ответственным провизором-специалистом по отдельной накладной</w:t>
      </w:r>
    </w:p>
    <w:p>
      <w:pPr>
        <w:tabs>
          <w:tab w:pos="490" w:val="left"/>
        </w:tabs>
        <w:spacing w:after="60"/>
        <w:ind w:left="490" w:hanging="490"/>
      </w:pPr>
      <w:r>
        <w:rPr>
          <w:b/>
        </w:rPr>
        <w:t>4.</w:t>
      </w:r>
      <w:r>
        <w:tab/>
      </w:r>
      <w:r>
        <w:rPr>
          <w:b w:val="0"/>
          <w:i w:val="0"/>
        </w:rPr>
        <w:t>у производителя наркотических средств только заведующим аптечной организацией по предварительной заявке и разовой доверенности</w:t>
      </w:r>
    </w:p>
    <w:p>
      <w:pPr>
        <w:ind w:left="288"/>
      </w:pPr>
      <w:r>
        <w:rPr>
          <w:b/>
          <w:color w:val="173C49"/>
        </w:rPr>
        <w:t xml:space="preserve">Правильный ответ: </w:t>
      </w:r>
      <w:r>
        <w:rPr>
          <w:b/>
          <w:i w:val="0"/>
        </w:rPr>
        <w:t>1 — на аптечном складе (в оптовой фармацевтической организации) непосредственно заведующим аптечной организацией или уполномоченным на получение наркотических средств лицом по отдельной доверенности</w:t>
      </w:r>
    </w:p>
    <w:p>
      <w:pPr>
        <w:ind w:left="504"/>
      </w:pPr>
      <w:r>
        <w:rPr>
          <w:b w:val="0"/>
          <w:i/>
        </w:rPr>
        <w:t>Согласно приказу Минздрава России от 01.12.2016 № 917н «Об утверждении нормативов для расчета потребности в наркотических и психотропных лекарственных средствах, предназначенных для медицинского применения» с целью обеспечения наркотическими средствами населения города (округа) определяют потребность в конкретных лекарственных средствах по нормативам. Данные нормативы установлены путем пересчета всех лекарственных форм на чистое действующее вещество. Аптечные организации, имеющие соответствующие лицензии, осуществляют закупку наркотических средств и психотропных веществ на аптечных складах (у оптовых фармацевтических организаций). Заказы выписываются на отдельных бланках требований на латинском языке в 2-х экземплярах, которые подписаны руководителем и скреплены печатью. Отпуск наркотических средств осуществляется непосредственно заведующей аптечной организацией или уполномоченное на получение наркотических средств лицо по отдельной доверенности. В доверенности указывается наименование наркотического средства и количество (прописью).</w:t>
        <w:br/>
        <w:br/>
        <w:t>Управление и экономика фармации: учебник/ под ред. И.А. Наркевича. – М.: ГЭОТАР – Медиа, 2017. – С. 384.</w:t>
        <w:br/>
        <w:br/>
      </w:r>
      <w:hyperlink r:id="rId38">
        <w:r>
          <w:rPr>
            <w:color w:val="173C49"/>
            <w:u w:val="single"/>
          </w:rPr>
          <w:t>(1)</w:t>
        </w:r>
      </w:hyperlink>
    </w:p>
    <w:p>
      <w:pPr>
        <w:pStyle w:val="Heading3"/>
        <w:keepNext/>
      </w:pPr>
      <w:r>
        <w:rPr>
          <w:b/>
          <w:color w:val="173C49"/>
        </w:rPr>
        <w:t>Вопрос 10.</w:t>
      </w:r>
    </w:p>
    <w:p>
      <w:pPr>
        <w:keepNext/>
      </w:pPr>
      <w:r>
        <w:rPr>
          <w:b w:val="0"/>
          <w:i w:val="0"/>
        </w:rPr>
        <w:t>Провизор, осуществляющий отпуск лекарственных препаратов, обязан предоставить по требованию больного достоверную информацию о стоимости Tabl.  Trimeperidini 25 mg № 20 таблеток даже в случае неправильно выписанного врачом рецепта на основании</w:t>
      </w:r>
    </w:p>
    <w:p>
      <w:pPr>
        <w:tabs>
          <w:tab w:pos="490" w:val="left"/>
        </w:tabs>
        <w:spacing w:after="60"/>
        <w:ind w:left="490" w:hanging="490"/>
      </w:pPr>
      <w:r>
        <w:rPr>
          <w:b/>
        </w:rPr>
        <w:t>1.</w:t>
      </w:r>
      <w:r>
        <w:tab/>
      </w:r>
      <w:r>
        <w:rPr>
          <w:b w:val="0"/>
          <w:i w:val="0"/>
        </w:rPr>
        <w:t>постановления Правительства РФ от 30.06.1998 № 681 «Об утверждении перечня наркотических средств, психотропных веществ и их прекурсоров, подлежащих контролю в РФ»</w:t>
      </w:r>
    </w:p>
    <w:p>
      <w:pPr>
        <w:tabs>
          <w:tab w:pos="490" w:val="left"/>
        </w:tabs>
        <w:spacing w:after="60"/>
        <w:ind w:left="490" w:hanging="490"/>
      </w:pPr>
      <w:r>
        <w:rPr>
          <w:b/>
        </w:rPr>
        <w:t>2.</w:t>
      </w:r>
      <w:r>
        <w:tab/>
      </w:r>
      <w:r>
        <w:rPr>
          <w:b w:val="0"/>
          <w:i w:val="0"/>
        </w:rPr>
        <w:t>постановления Правительства РФ от 31.03.2022 № 547 «О лицензировании фармацевтической деятельности»</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9"/>
                    <a:stretch>
                      <a:fillRect/>
                    </a:stretch>
                  </pic:blipFill>
                  <pic:spPr>
                    <a:xfrm>
                      <a:off x="0" y="0"/>
                      <a:ext cx="214884" cy="214884"/>
                    </a:xfrm>
                    <a:prstGeom prst="rect"/>
                  </pic:spPr>
                </pic:pic>
              </a:graphicData>
            </a:graphic>
          </wp:inline>
        </w:drawing>
      </w:r>
      <w:r>
        <w:tab/>
      </w:r>
      <w:r>
        <w:rPr>
          <w:b w:val="0"/>
          <w:i w:val="0"/>
        </w:rPr>
        <w:t>приказа МЗ РФ от 29.04.2025 N 259н «Об утверждении правил надлежащей аптечной практики лекарственных препаратов для медицинского применения»</w:t>
      </w:r>
    </w:p>
    <w:p>
      <w:pPr>
        <w:tabs>
          <w:tab w:pos="490" w:val="left"/>
        </w:tabs>
        <w:spacing w:after="60"/>
        <w:ind w:left="490" w:hanging="490"/>
      </w:pPr>
      <w:r>
        <w:rPr>
          <w:b/>
        </w:rPr>
        <w:t>4.</w:t>
      </w:r>
      <w:r>
        <w:tab/>
      </w:r>
      <w:r>
        <w:rPr>
          <w:b w:val="0"/>
          <w:i w:val="0"/>
        </w:rPr>
        <w:t>приказа Минздрава России от 24.11.2021 N 1094н</w:t>
        <w:br/>
        <w:t>"Об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форм бланков рецептов, содержащих назначение наркотических средств или психотропных веществ, Порядка их изготовления, распределения, регистрации, учета и хранения, а также Правил оформления бланков рецептов, в том числе в форме электронных документов"</w:t>
      </w:r>
    </w:p>
    <w:p>
      <w:pPr>
        <w:ind w:left="288"/>
      </w:pPr>
      <w:r>
        <w:rPr>
          <w:b/>
          <w:color w:val="173C49"/>
        </w:rPr>
        <w:t xml:space="preserve">Правильный ответ: </w:t>
      </w:r>
      <w:r>
        <w:rPr>
          <w:b/>
          <w:i w:val="0"/>
        </w:rPr>
        <w:t>3 — приказа МЗ РФ от 29.04.2025 N 259н «Об утверждении правил надлежащей аптечной практики лекарственных препаратов для медицинского применения»</w:t>
      </w:r>
    </w:p>
    <w:p>
      <w:pPr>
        <w:ind w:left="504"/>
      </w:pPr>
      <w:r>
        <w:rPr>
          <w:b w:val="0"/>
          <w:i/>
        </w:rPr>
        <w:t>В соответствии с требованиями приказа МЗ РФ от 29.04.2025 N 259н «Об утверждении правил надлежащей аптечной практики лекарственных препаратов для медицинского применения», п. 15 к основной функции фармацевтических работников отнесено, в том числе, предоставление достоверной информации о лекарственных препаратах, их стоимости.</w:t>
        <w:br/>
        <w:br/>
      </w:r>
      <w:hyperlink r:id="rId39">
        <w:r>
          <w:rPr>
            <w:color w:val="173C49"/>
            <w:u w:val="single"/>
          </w:rPr>
          <w:t>Приказ Минздрава России от 29 апреля 2025 года № 259н Об утверждении Правил надлежащей аптечной практики лекарственных препаратов для медицинского применения</w:t>
        </w:r>
      </w:hyperlink>
      <w:r>
        <w:rPr>
          <w:b w:val="0"/>
          <w:i/>
        </w:rPr>
        <w:t xml:space="preserve"> </w:t>
      </w:r>
      <w:hyperlink r:id="rId40">
        <w:r>
          <w:rPr>
            <w:color w:val="173C49"/>
            <w:u w:val="single"/>
          </w:rPr>
          <w:t>(1)</w:t>
        </w:r>
      </w:hyperlink>
    </w:p>
    <w:p>
      <w:pPr>
        <w:pStyle w:val="Heading3"/>
        <w:keepNext/>
      </w:pPr>
      <w:r>
        <w:rPr>
          <w:b/>
          <w:color w:val="173C49"/>
        </w:rPr>
        <w:t>Вопрос 11.</w:t>
      </w:r>
    </w:p>
    <w:p>
      <w:pPr>
        <w:keepNext/>
      </w:pPr>
      <w:r>
        <w:rPr>
          <w:b w:val="0"/>
          <w:i w:val="0"/>
        </w:rPr>
        <w:t>Книжный остаток составил +___+ упаковок</w:t>
      </w:r>
    </w:p>
    <w:p>
      <w:pPr>
        <w:tabs>
          <w:tab w:pos="490" w:val="left"/>
        </w:tabs>
        <w:spacing w:after="60"/>
        <w:ind w:left="490" w:hanging="490"/>
      </w:pPr>
      <w:r>
        <w:rPr>
          <w:b/>
        </w:rPr>
        <w:t>1.</w:t>
      </w:r>
      <w:r>
        <w:tab/>
      </w:r>
      <w:r>
        <w:rPr>
          <w:b w:val="0"/>
          <w:i w:val="0"/>
        </w:rPr>
        <w:t>12</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8</w:t>
      </w:r>
    </w:p>
    <w:p>
      <w:pPr>
        <w:tabs>
          <w:tab w:pos="490" w:val="left"/>
        </w:tabs>
        <w:spacing w:after="60"/>
        <w:ind w:left="490" w:hanging="490"/>
      </w:pPr>
      <w:r>
        <w:rPr>
          <w:b/>
        </w:rPr>
        <w:t>3.</w:t>
      </w:r>
      <w:r>
        <w:tab/>
      </w:r>
      <w:r>
        <w:rPr>
          <w:b w:val="0"/>
          <w:i w:val="0"/>
        </w:rPr>
        <w:t>5</w:t>
      </w:r>
    </w:p>
    <w:p>
      <w:pPr>
        <w:tabs>
          <w:tab w:pos="490" w:val="left"/>
        </w:tabs>
        <w:spacing w:after="60"/>
        <w:ind w:left="490" w:hanging="490"/>
      </w:pPr>
      <w:r>
        <w:rPr>
          <w:b/>
        </w:rPr>
        <w:t>4.</w:t>
      </w:r>
      <w:r>
        <w:tab/>
      </w:r>
      <w:r>
        <w:rPr>
          <w:b w:val="0"/>
          <w:i w:val="0"/>
        </w:rPr>
        <w:t>10</w:t>
      </w:r>
    </w:p>
    <w:p>
      <w:pPr>
        <w:ind w:left="288"/>
      </w:pPr>
      <w:r>
        <w:rPr>
          <w:b/>
          <w:color w:val="173C49"/>
        </w:rPr>
        <w:t xml:space="preserve">Правильный ответ: </w:t>
      </w:r>
      <w:r>
        <w:rPr>
          <w:b/>
          <w:i w:val="0"/>
        </w:rPr>
        <w:t>2 — 8</w:t>
      </w:r>
    </w:p>
    <w:p>
      <w:pPr>
        <w:ind w:left="504"/>
      </w:pPr>
      <w:r>
        <w:rPr>
          <w:b w:val="0"/>
          <w:i/>
        </w:rPr>
        <w:t>Результат инвентаризации определяется исходя из сопоставления фактического и книжного остатков О2. Книжный остаток рассчитываем по формуле О2кн= О1{plus}П-Р. Соответственно, О2кн=8 уп., что совпадает с фактическим остатком на конец месяца.</w:t>
        <w:br/>
        <w:br/>
        <w:t>Управление и экономика фармации: учебник / под ред. И.А. Наркевича. – М.: ГЭОТАР-Медиа, 2017. – С.504.</w:t>
        <w:br/>
        <w:br/>
      </w:r>
      <w:hyperlink r:id="rId41">
        <w:r>
          <w:rPr>
            <w:color w:val="173C49"/>
            <w:u w:val="single"/>
          </w:rPr>
          <w:t>(1)</w:t>
        </w:r>
      </w:hyperlink>
    </w:p>
    <w:p>
      <w:pPr>
        <w:pStyle w:val="Heading3"/>
        <w:keepNext/>
      </w:pPr>
      <w:r>
        <w:rPr>
          <w:b/>
          <w:color w:val="173C49"/>
        </w:rPr>
        <w:t>Вопрос 12.</w:t>
      </w:r>
    </w:p>
    <w:p>
      <w:pPr>
        <w:keepNext/>
      </w:pPr>
      <w:r>
        <w:rPr>
          <w:b w:val="0"/>
          <w:i w:val="0"/>
        </w:rPr>
        <w:t>Аптечная организация проводит оценку затрат и вклад Tabl.  Trimeperidini 25 mg № 20 и ряда других препаратов в общий объем затрат путем ранжирования ассортиментных позиций по убыванию и последующего расчета накопительного итога за текущий год на основании +_____+ анализа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7"/>
                    <a:stretch>
                      <a:fillRect/>
                    </a:stretch>
                  </pic:blipFill>
                  <pic:spPr>
                    <a:xfrm>
                      <a:off x="0" y="0"/>
                      <a:ext cx="214884" cy="214884"/>
                    </a:xfrm>
                    <a:prstGeom prst="rect"/>
                  </pic:spPr>
                </pic:pic>
              </a:graphicData>
            </a:graphic>
          </wp:inline>
        </w:drawing>
      </w:r>
      <w:r>
        <w:tab/>
      </w:r>
      <w:r>
        <w:rPr>
          <w:b w:val="0"/>
          <w:i w:val="0"/>
        </w:rPr>
        <w:t>АВС</w:t>
      </w:r>
    </w:p>
    <w:p>
      <w:pPr>
        <w:tabs>
          <w:tab w:pos="490" w:val="left"/>
        </w:tabs>
        <w:spacing w:after="60"/>
        <w:ind w:left="490" w:hanging="490"/>
      </w:pPr>
      <w:r>
        <w:rPr>
          <w:b/>
        </w:rPr>
        <w:t>2.</w:t>
      </w:r>
      <w:r>
        <w:tab/>
      </w:r>
      <w:r>
        <w:rPr>
          <w:b w:val="0"/>
          <w:i w:val="0"/>
        </w:rPr>
        <w:t>XYZ</w:t>
      </w:r>
    </w:p>
    <w:p>
      <w:pPr>
        <w:tabs>
          <w:tab w:pos="490" w:val="left"/>
        </w:tabs>
        <w:spacing w:after="60"/>
        <w:ind w:left="490" w:hanging="490"/>
      </w:pPr>
      <w:r>
        <w:rPr>
          <w:b/>
        </w:rPr>
        <w:t>3.</w:t>
      </w:r>
      <w:r>
        <w:tab/>
      </w:r>
      <w:r>
        <w:rPr>
          <w:b w:val="0"/>
          <w:i w:val="0"/>
        </w:rPr>
        <w:t>VEN</w:t>
      </w:r>
    </w:p>
    <w:p>
      <w:pPr>
        <w:tabs>
          <w:tab w:pos="490" w:val="left"/>
        </w:tabs>
        <w:spacing w:after="60"/>
        <w:ind w:left="490" w:hanging="490"/>
      </w:pPr>
      <w:r>
        <w:rPr>
          <w:b/>
        </w:rPr>
        <w:t>4.</w:t>
      </w:r>
      <w:r>
        <w:tab/>
      </w:r>
      <w:r>
        <w:rPr>
          <w:b w:val="0"/>
          <w:i w:val="0"/>
        </w:rPr>
        <w:t>DDD</w:t>
      </w:r>
    </w:p>
    <w:p>
      <w:pPr>
        <w:ind w:left="288"/>
      </w:pPr>
      <w:r>
        <w:rPr>
          <w:b/>
          <w:color w:val="173C49"/>
        </w:rPr>
        <w:t xml:space="preserve">Правильный ответ: </w:t>
      </w:r>
      <w:r>
        <w:rPr>
          <w:b/>
          <w:i w:val="0"/>
        </w:rPr>
        <w:t>1 — АВС</w:t>
      </w:r>
    </w:p>
    <w:p>
      <w:pPr>
        <w:ind w:left="504"/>
      </w:pPr>
      <w:r>
        <w:rPr>
          <w:b w:val="0"/>
          <w:i/>
        </w:rPr>
        <w:t>Оценка затрат осуществляется с помощью АВС-анализа, при котором определяется доля каждого препарата в общем объеме затрат, осуществляется их ранжирование по убыванию, и путем расчета накопительного итога выявляются препараты, расходы на которые составляют 80% затрат (группа А), 15% (группа В) и 5% (группа С). При этом в группу А входит, как правило, не более 20% ассортимента. АВС-анализ должен проводиться регулярно, как правило, не реже 1 раза в год. АВС-анализ может использоваться при анализе потребления по торговым наименованиям, по Международным непатентованным наименованиям, по фармакотерапевтическим группам, внутри выбранной фармакотерапевтической группы и любым другим необходимым параметрам.</w:t>
        <w:br/>
        <w:br/>
        <w:t>Управление и экономика фармации: учебник / под ред. И.А. Наркевича. – М.: ГЭОТАР-Медиа, 2017. – С.347.</w:t>
        <w:br/>
        <w:br/>
      </w:r>
      <w:hyperlink r:id="rId42">
        <w:r>
          <w:rPr>
            <w:color w:val="173C49"/>
            <w:u w:val="single"/>
          </w:rPr>
          <w:t>(1)</w:t>
        </w:r>
      </w:hyperlink>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Управление и экономика фармации</w:t>
      </w:r>
    </w:p>
    <w:p>
      <w:pPr>
        <w:pStyle w:val="Heading2"/>
      </w:pPr>
      <w:r>
        <w:t>1. УСЛОВИЕ СИТУАЦИОННОЙ ЗАДАЧИ</w:t>
      </w:r>
    </w:p>
    <w:p>
      <w:pPr>
        <w:pStyle w:val="Heading3"/>
      </w:pPr>
      <w:r>
        <w:t>1.1. Ситуация</w:t>
      </w:r>
    </w:p>
    <w:p>
      <w:pPr>
        <w:spacing w:after="58"/>
      </w:pPr>
      <w:r>
        <w:rPr>
          <w:b w:val="0"/>
          <w:i w:val="0"/>
        </w:rPr>
        <w:t>В результате внутренней проверки аптечной организации были выявлены нарушения:</w:t>
      </w:r>
    </w:p>
    <w:p>
      <w:pPr>
        <w:spacing w:after="58"/>
      </w:pPr>
      <w:r>
        <w:rPr>
          <w:b w:val="0"/>
          <w:i w:val="0"/>
        </w:rPr>
        <w:t>-- в помещении хранения на полу находилась принятая коробка с товаром без сопроводительных документов;</w:t>
      </w:r>
    </w:p>
    <w:p>
      <w:pPr>
        <w:spacing w:after="58"/>
      </w:pPr>
      <w:r>
        <w:rPr>
          <w:b w:val="0"/>
          <w:i w:val="0"/>
        </w:rPr>
        <w:t>-- выявлены препараты с истекшим сроком годности: Корвалол капли для приема внутрь 25 мл, 3 флакона, данные лекарственные препараты хранились вместе с препаратами, срок годности которых еще не истек.</w:t>
      </w:r>
    </w:p>
    <w:p>
      <w:pPr>
        <w:spacing w:after="58"/>
      </w:pPr>
      <w:r>
        <w:rPr>
          <w:b w:val="0"/>
          <w:i w:val="0"/>
        </w:rPr>
        <w:t>Заведующая аптечной организацией объявила выговор материально ответственному лицу.</w:t>
      </w:r>
    </w:p>
    <w:p>
      <w:pPr>
        <w:pStyle w:val="Heading2"/>
      </w:pPr>
      <w:r>
        <w:t>1. Вариатив</w:t>
      </w:r>
    </w:p>
    <w:p>
      <w:pPr>
        <w:pStyle w:val="Heading3"/>
        <w:keepNext/>
      </w:pPr>
      <w:r>
        <w:rPr>
          <w:b/>
          <w:color w:val="173C49"/>
        </w:rPr>
        <w:t>Вопрос 1.</w:t>
      </w:r>
    </w:p>
    <w:p>
      <w:pPr>
        <w:keepNext/>
      </w:pPr>
      <w:r>
        <w:rPr>
          <w:b w:val="0"/>
          <w:i w:val="0"/>
        </w:rPr>
        <w:t>При выявлении лекарственных средств с истекшим сроком годности они должны храниться</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7"/>
                    <a:stretch>
                      <a:fillRect/>
                    </a:stretch>
                  </pic:blipFill>
                  <pic:spPr>
                    <a:xfrm>
                      <a:off x="0" y="0"/>
                      <a:ext cx="214884" cy="214884"/>
                    </a:xfrm>
                    <a:prstGeom prst="rect"/>
                  </pic:spPr>
                </pic:pic>
              </a:graphicData>
            </a:graphic>
          </wp:inline>
        </w:drawing>
      </w:r>
      <w:r>
        <w:tab/>
      </w:r>
      <w:r>
        <w:rPr>
          <w:b w:val="0"/>
          <w:i w:val="0"/>
        </w:rPr>
        <w:t>отдельно от других групп лекарственных средств в специально выделенной и обозначенной зоне</w:t>
      </w:r>
    </w:p>
    <w:p>
      <w:pPr>
        <w:tabs>
          <w:tab w:pos="490" w:val="left"/>
        </w:tabs>
        <w:spacing w:after="60"/>
        <w:ind w:left="490" w:hanging="490"/>
      </w:pPr>
      <w:r>
        <w:rPr>
          <w:b/>
        </w:rPr>
        <w:t>2.</w:t>
      </w:r>
      <w:r>
        <w:tab/>
      </w:r>
      <w:r>
        <w:rPr>
          <w:b w:val="0"/>
          <w:i w:val="0"/>
        </w:rPr>
        <w:t>в соответствии с фармакологической группой</w:t>
      </w:r>
    </w:p>
    <w:p>
      <w:pPr>
        <w:tabs>
          <w:tab w:pos="490" w:val="left"/>
        </w:tabs>
        <w:spacing w:after="60"/>
        <w:ind w:left="490" w:hanging="490"/>
      </w:pPr>
      <w:r>
        <w:rPr>
          <w:b/>
        </w:rPr>
        <w:t>3.</w:t>
      </w:r>
      <w:r>
        <w:tab/>
      </w:r>
      <w:r>
        <w:rPr>
          <w:b w:val="0"/>
          <w:i w:val="0"/>
        </w:rPr>
        <w:t>в металлическом сейфе</w:t>
      </w:r>
    </w:p>
    <w:p>
      <w:pPr>
        <w:tabs>
          <w:tab w:pos="490" w:val="left"/>
        </w:tabs>
        <w:spacing w:after="60"/>
        <w:ind w:left="490" w:hanging="490"/>
      </w:pPr>
      <w:r>
        <w:rPr>
          <w:b/>
        </w:rPr>
        <w:t>4.</w:t>
      </w:r>
      <w:r>
        <w:tab/>
      </w:r>
      <w:r>
        <w:rPr>
          <w:b w:val="0"/>
          <w:i w:val="0"/>
        </w:rPr>
        <w:t>в запирающихся сейфах или металлических шкафах с пометкой «не для продажи» в течение срока, установленного руководством организации</w:t>
      </w:r>
    </w:p>
    <w:p>
      <w:pPr>
        <w:ind w:left="288"/>
      </w:pPr>
      <w:r>
        <w:rPr>
          <w:b/>
          <w:color w:val="173C49"/>
        </w:rPr>
        <w:t xml:space="preserve">Правильный ответ: </w:t>
      </w:r>
      <w:r>
        <w:rPr>
          <w:b/>
          <w:i w:val="0"/>
        </w:rPr>
        <w:t>1 — отдельно от других групп лекарственных средств в специально выделенной и обозначенной зоне</w:t>
      </w:r>
    </w:p>
    <w:p>
      <w:pPr>
        <w:ind w:left="504"/>
      </w:pPr>
      <w:r>
        <w:rPr>
          <w:b w:val="0"/>
          <w:i/>
        </w:rPr>
        <w:t>В соответствии с приказом МЗ от 29.04.2025 N 260н "Об утверждении правил хранения лекарственных средств для медицинского применения"</w:t>
        <w:br/>
        <w:br/>
        <w:t>При выявлении лекарственных средств с истекшим сроком годности они перемещаются в помещение и (или) зону хранения, предусмотренные подпунктом "д" пункта 9 настоящих Правил, отдельно от других групп лекарственных средств.</w:t>
        <w:br/>
        <w:br/>
      </w:r>
      <w:hyperlink r:id="rId43">
        <w:r>
          <w:rPr>
            <w:color w:val="173C49"/>
            <w:u w:val="single"/>
          </w:rPr>
          <w:t>Приказ Минздрава России от 29.04.2025 N 260н "Об утверждении правил хранения лекарственных средств для медицинского применения"</w:t>
        </w:r>
      </w:hyperlink>
      <w:r>
        <w:rPr>
          <w:b w:val="0"/>
          <w:i/>
        </w:rPr>
        <w:t xml:space="preserve"> </w:t>
      </w:r>
      <w:hyperlink r:id="rId44">
        <w:r>
          <w:rPr>
            <w:color w:val="173C49"/>
            <w:u w:val="single"/>
          </w:rPr>
          <w:t>(1)</w:t>
        </w:r>
      </w:hyperlink>
    </w:p>
    <w:p>
      <w:pPr>
        <w:pStyle w:val="Heading3"/>
        <w:keepNext/>
      </w:pPr>
      <w:r>
        <w:rPr>
          <w:b/>
          <w:color w:val="173C49"/>
        </w:rPr>
        <w:t>Вопрос 2.</w:t>
      </w:r>
    </w:p>
    <w:p>
      <w:pPr>
        <w:keepNext/>
      </w:pPr>
      <w:r>
        <w:rPr>
          <w:b w:val="0"/>
          <w:i w:val="0"/>
        </w:rPr>
        <w:t>Регистрация параметров воздуха (термометрами, гигрометрами (электронными гигрометрами) или психрометрами) в помещениях для хранения проводится</w:t>
      </w:r>
    </w:p>
    <w:p>
      <w:pPr>
        <w:tabs>
          <w:tab w:pos="490" w:val="left"/>
        </w:tabs>
        <w:spacing w:after="60"/>
        <w:ind w:left="490" w:hanging="490"/>
      </w:pPr>
      <w:r>
        <w:rPr>
          <w:b/>
        </w:rPr>
        <w:t>1.</w:t>
      </w:r>
      <w:r>
        <w:tab/>
      </w:r>
      <w:r>
        <w:rPr>
          <w:b w:val="0"/>
          <w:i w:val="0"/>
        </w:rPr>
        <w:t>1 раз в неделю в специальном журнале (карте) регистрации на бумажном носителе или в электронном виде с архивацией (для электронных гигрометров), который ведется ответственным лицом</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ежедневно в специальном журнале (карте) регистрации на бумажном носителе или в электронном виде с архивацией (для электронных гигрометров), который ведется ответственным лицом</w:t>
      </w:r>
    </w:p>
    <w:p>
      <w:pPr>
        <w:tabs>
          <w:tab w:pos="490" w:val="left"/>
        </w:tabs>
        <w:spacing w:after="60"/>
        <w:ind w:left="490" w:hanging="490"/>
      </w:pPr>
      <w:r>
        <w:rPr>
          <w:b/>
        </w:rPr>
        <w:t>3.</w:t>
      </w:r>
      <w:r>
        <w:tab/>
      </w:r>
      <w:r>
        <w:rPr>
          <w:b w:val="0"/>
          <w:i w:val="0"/>
        </w:rPr>
        <w:t>2 раза в день в специальном журнале (карте) регистрации на бумажном носителе или в электронном виде с архивацией (для электронных гигрометров)</w:t>
      </w:r>
    </w:p>
    <w:p>
      <w:pPr>
        <w:tabs>
          <w:tab w:pos="490" w:val="left"/>
        </w:tabs>
        <w:spacing w:after="60"/>
        <w:ind w:left="490" w:hanging="490"/>
      </w:pPr>
      <w:r>
        <w:rPr>
          <w:b/>
        </w:rPr>
        <w:t>4.</w:t>
      </w:r>
      <w:r>
        <w:tab/>
      </w:r>
      <w:r>
        <w:rPr>
          <w:b w:val="0"/>
          <w:i w:val="0"/>
        </w:rPr>
        <w:t>ежедневно в журнале регистрации температурных режимов</w:t>
      </w:r>
    </w:p>
    <w:p>
      <w:pPr>
        <w:ind w:left="288"/>
      </w:pPr>
      <w:r>
        <w:rPr>
          <w:b/>
          <w:color w:val="173C49"/>
        </w:rPr>
        <w:t xml:space="preserve">Правильный ответ: </w:t>
      </w:r>
      <w:r>
        <w:rPr>
          <w:b/>
          <w:i w:val="0"/>
        </w:rPr>
        <w:t>2 — ежедневно в специальном журнале (карте) регистрации на бумажном носителе или в электронном виде с архивацией (для электронных гигрометров), который ведется ответственным лицом</w:t>
      </w:r>
    </w:p>
    <w:p>
      <w:pPr>
        <w:ind w:left="504"/>
      </w:pPr>
      <w:r>
        <w:rPr>
          <w:b w:val="0"/>
          <w:i/>
        </w:rPr>
        <w:t>В соответствии с приказом МЗ от 29.04.2025 N 260н "Об утверждении правил хранения лекарственных средств для медицинского применения"</w:t>
        <w:br/>
        <w:br/>
        <w:t>Контроль за соблюдением требуемых условий хранения лекарственных средств осуществляется работником, уполномоченным руководителем субъекта обращения лекарственных средств, ежедневно, в том числе в выходные и праздничные дни (с регистрацией в специальном журнале на бумажном носителе или в электронном виде с архивацией) с помощью средств измерений для регистрации температуры и относительной влажности воздуха, прошедших поверку, либо автоматизированной системы круглосуточного мониторинга климат-контроля (температуры и относительной влажности воздуха).</w:t>
        <w:br/>
        <w:br/>
      </w:r>
      <w:hyperlink r:id="rId43">
        <w:r>
          <w:rPr>
            <w:color w:val="173C49"/>
            <w:u w:val="single"/>
          </w:rPr>
          <w:t>Приказ Минздрава России от 29.04.2025 N 260н "Об утверждении правил хранения лекарственных средств для медицинского применения"</w:t>
        </w:r>
      </w:hyperlink>
      <w:r>
        <w:rPr>
          <w:b w:val="0"/>
          <w:i/>
        </w:rPr>
        <w:t xml:space="preserve"> </w:t>
      </w:r>
      <w:hyperlink r:id="rId45">
        <w:r>
          <w:rPr>
            <w:color w:val="173C49"/>
            <w:u w:val="single"/>
          </w:rPr>
          <w:t>(1)</w:t>
        </w:r>
      </w:hyperlink>
    </w:p>
    <w:p>
      <w:pPr>
        <w:pStyle w:val="Heading3"/>
        <w:keepNext/>
      </w:pPr>
      <w:r>
        <w:rPr>
          <w:b/>
          <w:color w:val="173C49"/>
        </w:rPr>
        <w:t>Вопрос 3.</w:t>
      </w:r>
    </w:p>
    <w:p>
      <w:pPr>
        <w:keepNext/>
      </w:pPr>
      <w:r>
        <w:rPr>
          <w:b w:val="0"/>
          <w:i w:val="0"/>
        </w:rPr>
        <w:t>При поступлении товара в аптеку, все лекарственные препараты обязательно подвергаются</w:t>
      </w:r>
    </w:p>
    <w:p>
      <w:pPr>
        <w:tabs>
          <w:tab w:pos="490" w:val="left"/>
        </w:tabs>
        <w:spacing w:after="60"/>
        <w:ind w:left="490" w:hanging="490"/>
      </w:pPr>
      <w:r>
        <w:rPr>
          <w:b/>
        </w:rPr>
        <w:t>1.</w:t>
      </w:r>
      <w:r>
        <w:tab/>
      </w:r>
      <w:r>
        <w:rPr>
          <w:b w:val="0"/>
          <w:i w:val="0"/>
        </w:rPr>
        <w:t>химическому контролю</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приемочному контролю</w:t>
      </w:r>
    </w:p>
    <w:p>
      <w:pPr>
        <w:tabs>
          <w:tab w:pos="490" w:val="left"/>
        </w:tabs>
        <w:spacing w:after="60"/>
        <w:ind w:left="490" w:hanging="490"/>
      </w:pPr>
      <w:r>
        <w:rPr>
          <w:b/>
        </w:rPr>
        <w:t>3.</w:t>
      </w:r>
      <w:r>
        <w:tab/>
      </w:r>
      <w:r>
        <w:rPr>
          <w:b w:val="0"/>
          <w:i w:val="0"/>
        </w:rPr>
        <w:t>физическому контролю</w:t>
      </w:r>
    </w:p>
    <w:p>
      <w:pPr>
        <w:tabs>
          <w:tab w:pos="490" w:val="left"/>
        </w:tabs>
        <w:spacing w:after="60"/>
        <w:ind w:left="490" w:hanging="490"/>
      </w:pPr>
      <w:r>
        <w:rPr>
          <w:b/>
        </w:rPr>
        <w:t>4.</w:t>
      </w:r>
      <w:r>
        <w:tab/>
      </w:r>
      <w:r>
        <w:rPr>
          <w:b w:val="0"/>
          <w:i w:val="0"/>
        </w:rPr>
        <w:t>контролю при отпуске</w:t>
      </w:r>
    </w:p>
    <w:p>
      <w:pPr>
        <w:ind w:left="288"/>
      </w:pPr>
      <w:r>
        <w:rPr>
          <w:b/>
          <w:color w:val="173C49"/>
        </w:rPr>
        <w:t xml:space="preserve">Правильный ответ: </w:t>
      </w:r>
      <w:r>
        <w:rPr>
          <w:b/>
          <w:i w:val="0"/>
        </w:rPr>
        <w:t>2 — приемочному контролю</w:t>
      </w:r>
    </w:p>
    <w:p>
      <w:pPr>
        <w:ind w:left="504"/>
      </w:pPr>
      <w:r>
        <w:rPr>
          <w:b w:val="0"/>
          <w:i/>
        </w:rPr>
        <w:t>В соответствии с приказом МЗ от 29 апреля 2025 года № 259н Об утверждении Правил надлежащей аптечной практики лекарственных препаратов для медицинского применения.</w:t>
        <w:br/>
        <w:br/>
        <w:t>Лекарственные препараты подвергаются приемочному контролю с целью недопущения поступления в продажу лекарственных препаратов, указанных в статье 57 Федерального закона N 61-ФЗ.</w:t>
        <w:br/>
        <w:br/>
      </w:r>
      <w:hyperlink r:id="rId39">
        <w:r>
          <w:rPr>
            <w:color w:val="173C49"/>
            <w:u w:val="single"/>
          </w:rPr>
          <w:t>Приказ Минздрава России от 29 апреля 2025 года № 259н Об утверждении Правил надлежащей аптечной практики лекарственных препаратов для медицинского применения</w:t>
        </w:r>
      </w:hyperlink>
      <w:r>
        <w:rPr>
          <w:b w:val="0"/>
          <w:i/>
        </w:rPr>
        <w:t xml:space="preserve"> </w:t>
      </w:r>
      <w:hyperlink r:id="rId46">
        <w:r>
          <w:rPr>
            <w:color w:val="173C49"/>
            <w:u w:val="single"/>
          </w:rPr>
          <w:t>(1)</w:t>
        </w:r>
      </w:hyperlink>
    </w:p>
    <w:p>
      <w:pPr>
        <w:pStyle w:val="Heading3"/>
        <w:keepNext/>
      </w:pPr>
      <w:r>
        <w:rPr>
          <w:b/>
          <w:color w:val="173C49"/>
        </w:rPr>
        <w:t>Вопрос 4.</w:t>
      </w:r>
    </w:p>
    <w:p>
      <w:pPr>
        <w:keepNext/>
      </w:pPr>
      <w:r>
        <w:rPr>
          <w:b w:val="0"/>
          <w:i w:val="0"/>
        </w:rPr>
        <w:t>Предпродажная подготовка товара включает в себя</w:t>
      </w:r>
    </w:p>
    <w:p>
      <w:pPr>
        <w:tabs>
          <w:tab w:pos="490" w:val="left"/>
        </w:tabs>
        <w:spacing w:after="60"/>
        <w:ind w:left="490" w:hanging="490"/>
      </w:pPr>
      <w:r>
        <w:rPr>
          <w:b/>
        </w:rPr>
        <w:t>1.</w:t>
      </w:r>
      <w:r>
        <w:tab/>
      </w:r>
      <w:r>
        <w:rPr>
          <w:b w:val="0"/>
          <w:i w:val="0"/>
        </w:rPr>
        <w:t>комплекс мероприятий, установленных руководителем аптечной организации или его заместителем, с целью определения приоритетных для продажи товаров аптечного ассортимента</w:t>
      </w:r>
    </w:p>
    <w:p>
      <w:pPr>
        <w:tabs>
          <w:tab w:pos="490" w:val="left"/>
        </w:tabs>
        <w:spacing w:after="60"/>
        <w:ind w:left="490" w:hanging="490"/>
      </w:pPr>
      <w:r>
        <w:rPr>
          <w:b/>
        </w:rPr>
        <w:t>2.</w:t>
      </w:r>
      <w:r>
        <w:tab/>
      </w:r>
      <w:r>
        <w:rPr>
          <w:b w:val="0"/>
          <w:i w:val="0"/>
        </w:rPr>
        <w:t>распределение товара на группы А, В и С</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9"/>
                    <a:stretch>
                      <a:fillRect/>
                    </a:stretch>
                  </pic:blipFill>
                  <pic:spPr>
                    <a:xfrm>
                      <a:off x="0" y="0"/>
                      <a:ext cx="214884" cy="214884"/>
                    </a:xfrm>
                    <a:prstGeom prst="rect"/>
                  </pic:spPr>
                </pic:pic>
              </a:graphicData>
            </a:graphic>
          </wp:inline>
        </w:drawing>
      </w:r>
      <w:r>
        <w:tab/>
      </w:r>
      <w:r>
        <w:rPr>
          <w:b w:val="0"/>
          <w:i w:val="0"/>
        </w:rPr>
        <w:t>распаковку, рассортировку и осмотр, проверку качества товара (по внешним признакам) и наличия необходимой информации и документации</w:t>
      </w:r>
    </w:p>
    <w:p>
      <w:pPr>
        <w:tabs>
          <w:tab w:pos="490" w:val="left"/>
        </w:tabs>
        <w:spacing w:after="60"/>
        <w:ind w:left="490" w:hanging="490"/>
      </w:pPr>
      <w:r>
        <w:rPr>
          <w:b/>
        </w:rPr>
        <w:t>4.</w:t>
      </w:r>
      <w:r>
        <w:tab/>
      </w:r>
      <w:r>
        <w:rPr>
          <w:b w:val="0"/>
          <w:i w:val="0"/>
        </w:rPr>
        <w:t>сегментирование и позиционирование</w:t>
      </w:r>
    </w:p>
    <w:p>
      <w:pPr>
        <w:ind w:left="288"/>
      </w:pPr>
      <w:r>
        <w:rPr>
          <w:b/>
          <w:color w:val="173C49"/>
        </w:rPr>
        <w:t xml:space="preserve">Правильный ответ: </w:t>
      </w:r>
      <w:r>
        <w:rPr>
          <w:b/>
          <w:i w:val="0"/>
        </w:rPr>
        <w:t>3 — распаковку, рассортировку и осмотр, проверку качества товара (по внешним признакам) и наличия необходимой информации и документации</w:t>
      </w:r>
    </w:p>
    <w:p>
      <w:pPr>
        <w:ind w:left="504"/>
      </w:pPr>
      <w:r>
        <w:rPr>
          <w:b w:val="0"/>
          <w:i/>
        </w:rPr>
        <w:t>В соответствии с приказом МЗ от 29 апреля 2025 года № 259н Об утверждении Правил надлежащей аптечной практики лекарственных препаратов для медицинского применения.</w:t>
        <w:br/>
        <w:br/>
        <w:t>Лекарственные препараты до подачи в помещения и (или) зоны, предназначенные для розничной торговли, проходят предпродажную подготовку, которая включает распаковку, рассортировку и осмотр, проверку качества товара (по внешним признакам).</w:t>
        <w:br/>
        <w:br/>
        <w:t>{nbsp}36. Лекарственные препараты в помещениях и (или) зонах для приемки освобождаются от транспортной упаковки. Субъект розничной торговли производит проверку качества по внешним признакам, проверяет наличие необходимой документации и информации, осуществляет отбраковку и сортировку.</w:t>
        <w:br/>
        <w:br/>
      </w:r>
      <w:hyperlink r:id="rId39">
        <w:r>
          <w:rPr>
            <w:color w:val="173C49"/>
            <w:u w:val="single"/>
          </w:rPr>
          <w:t>Приказ Минздрава России от 29 апреля 2025 года № 259н Об утверждении Правил надлежащей аптечной практики лекарственных препаратов для медицинского применения</w:t>
        </w:r>
      </w:hyperlink>
      <w:r>
        <w:rPr>
          <w:b w:val="0"/>
          <w:i/>
        </w:rPr>
        <w:t xml:space="preserve"> </w:t>
      </w:r>
      <w:hyperlink r:id="rId47">
        <w:r>
          <w:rPr>
            <w:color w:val="173C49"/>
            <w:u w:val="single"/>
          </w:rPr>
          <w:t>(1)</w:t>
        </w:r>
      </w:hyperlink>
    </w:p>
    <w:p>
      <w:pPr>
        <w:pStyle w:val="Heading3"/>
        <w:keepNext/>
      </w:pPr>
      <w:r>
        <w:rPr>
          <w:b/>
          <w:color w:val="173C49"/>
        </w:rPr>
        <w:t>Вопрос 5.</w:t>
      </w:r>
    </w:p>
    <w:p>
      <w:pPr>
        <w:keepNext/>
      </w:pPr>
      <w:r>
        <w:rPr>
          <w:b w:val="0"/>
          <w:i w:val="0"/>
        </w:rPr>
        <w:t>К сопроводительным документам на товар относятся</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7"/>
                    <a:stretch>
                      <a:fillRect/>
                    </a:stretch>
                  </pic:blipFill>
                  <pic:spPr>
                    <a:xfrm>
                      <a:off x="0" y="0"/>
                      <a:ext cx="214884" cy="214884"/>
                    </a:xfrm>
                    <a:prstGeom prst="rect"/>
                  </pic:spPr>
                </pic:pic>
              </a:graphicData>
            </a:graphic>
          </wp:inline>
        </w:drawing>
      </w:r>
      <w:r>
        <w:tab/>
      </w:r>
      <w:r>
        <w:rPr>
          <w:b w:val="0"/>
          <w:i w:val="0"/>
        </w:rPr>
        <w:t>накладная, счет-фактура, товарно-транспортная накладная, и другие документы в соответствии с договором (контрактом) о поставках</w:t>
      </w:r>
    </w:p>
    <w:p>
      <w:pPr>
        <w:tabs>
          <w:tab w:pos="490" w:val="left"/>
        </w:tabs>
        <w:spacing w:after="60"/>
        <w:ind w:left="490" w:hanging="490"/>
      </w:pPr>
      <w:r>
        <w:rPr>
          <w:b/>
        </w:rPr>
        <w:t>2.</w:t>
      </w:r>
      <w:r>
        <w:tab/>
      </w:r>
      <w:r>
        <w:rPr>
          <w:b w:val="0"/>
          <w:i w:val="0"/>
        </w:rPr>
        <w:t>протокол согласования цен, счет фактура, требование-накладная, грузовая квитанция</w:t>
      </w:r>
    </w:p>
    <w:p>
      <w:pPr>
        <w:tabs>
          <w:tab w:pos="490" w:val="left"/>
        </w:tabs>
        <w:spacing w:after="60"/>
        <w:ind w:left="490" w:hanging="490"/>
      </w:pPr>
      <w:r>
        <w:rPr>
          <w:b/>
        </w:rPr>
        <w:t>3.</w:t>
      </w:r>
      <w:r>
        <w:tab/>
      </w:r>
      <w:r>
        <w:rPr>
          <w:b w:val="0"/>
          <w:i w:val="0"/>
        </w:rPr>
        <w:t>грузовая квитанция, счет, товарная накладная, листок-вкладыш, упаковочный лист</w:t>
      </w:r>
    </w:p>
    <w:p>
      <w:pPr>
        <w:tabs>
          <w:tab w:pos="490" w:val="left"/>
        </w:tabs>
        <w:spacing w:after="60"/>
        <w:ind w:left="490" w:hanging="490"/>
      </w:pPr>
      <w:r>
        <w:rPr>
          <w:b/>
        </w:rPr>
        <w:t>4.</w:t>
      </w:r>
      <w:r>
        <w:tab/>
      </w:r>
      <w:r>
        <w:rPr>
          <w:b w:val="0"/>
          <w:i w:val="0"/>
        </w:rPr>
        <w:t>счет, транспортная накладная, коммерческий акт, протокол согласования цен</w:t>
      </w:r>
    </w:p>
    <w:p>
      <w:pPr>
        <w:ind w:left="288"/>
      </w:pPr>
      <w:r>
        <w:rPr>
          <w:b/>
          <w:color w:val="173C49"/>
        </w:rPr>
        <w:t xml:space="preserve">Правильный ответ: </w:t>
      </w:r>
      <w:r>
        <w:rPr>
          <w:b/>
          <w:i w:val="0"/>
        </w:rPr>
        <w:t>1 — накладная, счет-фактура, товарно-транспортная накладная, и другие документы в соответствии с договором (контрактом) о поставках</w:t>
      </w:r>
    </w:p>
    <w:p>
      <w:pPr>
        <w:ind w:left="504"/>
      </w:pPr>
      <w:r>
        <w:rPr>
          <w:b w:val="0"/>
          <w:i/>
        </w:rPr>
        <w:t>В соответствии с Приказом Минздрава России от 29 апреля 2025 года № 259н Об утверждении Правил надлежащей аптечной практики лекарственных препаратов для медицинского применения.</w:t>
        <w:br/>
        <w:br/>
        <w:t>Если количество и качество лекарственных препаратов соответствует данным, указанным в сопроводительных документах, то на сопроводительных документах (накладной, счет-фактуре, товарно-транспортной накладной, и других документах в соответствии с договором (контрактом) о поставках лекарственных препаратов, на бумажном носителе), проставляется штамп приемки</w:t>
        <w:br/>
        <w:br/>
      </w:r>
      <w:hyperlink r:id="rId39">
        <w:r>
          <w:rPr>
            <w:color w:val="173C49"/>
            <w:u w:val="single"/>
          </w:rPr>
          <w:t>Приказ Минздрава России от 29 апреля 2025 года № 259н Об утверждении Правил надлежащей аптечной практики лекарственных препаратов для медицинского применения</w:t>
        </w:r>
      </w:hyperlink>
      <w:r>
        <w:rPr>
          <w:b w:val="0"/>
          <w:i/>
        </w:rPr>
        <w:t xml:space="preserve"> </w:t>
      </w:r>
      <w:hyperlink r:id="rId48">
        <w:r>
          <w:rPr>
            <w:color w:val="173C49"/>
            <w:u w:val="single"/>
          </w:rPr>
          <w:t>(1)</w:t>
        </w:r>
      </w:hyperlink>
    </w:p>
    <w:p>
      <w:pPr>
        <w:pStyle w:val="Heading3"/>
        <w:keepNext/>
      </w:pPr>
      <w:r>
        <w:rPr>
          <w:b/>
          <w:color w:val="173C49"/>
        </w:rPr>
        <w:t>Вопрос 6.</w:t>
      </w:r>
    </w:p>
    <w:p>
      <w:pPr>
        <w:keepNext/>
      </w:pPr>
      <w:r>
        <w:rPr>
          <w:b w:val="0"/>
          <w:i w:val="0"/>
        </w:rPr>
        <w:t>С целью определения стабильности продаж лекарственных препаратов следует применить</w:t>
      </w:r>
    </w:p>
    <w:p>
      <w:pPr>
        <w:tabs>
          <w:tab w:pos="490" w:val="left"/>
        </w:tabs>
        <w:spacing w:after="60"/>
        <w:ind w:left="490" w:hanging="490"/>
      </w:pPr>
      <w:r>
        <w:rPr>
          <w:b/>
        </w:rPr>
        <w:t>1.</w:t>
      </w:r>
      <w:r>
        <w:tab/>
      </w:r>
      <w:r>
        <w:rPr>
          <w:b w:val="0"/>
          <w:i w:val="0"/>
        </w:rPr>
        <w:t>VEN-анализ</w:t>
      </w:r>
    </w:p>
    <w:p>
      <w:pPr>
        <w:tabs>
          <w:tab w:pos="490" w:val="left"/>
        </w:tabs>
        <w:spacing w:after="60"/>
        <w:ind w:left="490" w:hanging="490"/>
      </w:pPr>
      <w:r>
        <w:rPr>
          <w:b/>
        </w:rPr>
        <w:t>2.</w:t>
      </w:r>
      <w:r>
        <w:tab/>
      </w:r>
      <w:r>
        <w:rPr>
          <w:b w:val="0"/>
          <w:i w:val="0"/>
        </w:rPr>
        <w:t>DDD-анализ</w:t>
      </w:r>
    </w:p>
    <w:p>
      <w:pPr>
        <w:tabs>
          <w:tab w:pos="490" w:val="left"/>
        </w:tabs>
        <w:spacing w:after="60"/>
        <w:ind w:left="490" w:hanging="490"/>
      </w:pPr>
      <w:r>
        <w:rPr>
          <w:b/>
        </w:rPr>
        <w:t>3.</w:t>
      </w:r>
      <w:r>
        <w:tab/>
      </w:r>
      <w:r>
        <w:rPr>
          <w:b w:val="0"/>
          <w:i w:val="0"/>
        </w:rPr>
        <w:t>АВС-анализ</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XYZ-анализ</w:t>
      </w:r>
    </w:p>
    <w:p>
      <w:pPr>
        <w:ind w:left="288"/>
      </w:pPr>
      <w:r>
        <w:rPr>
          <w:b/>
          <w:color w:val="173C49"/>
        </w:rPr>
        <w:t xml:space="preserve">Правильный ответ: </w:t>
      </w:r>
      <w:r>
        <w:rPr>
          <w:b/>
          <w:i w:val="0"/>
        </w:rPr>
        <w:t>4 — XYZ-анализ</w:t>
      </w:r>
    </w:p>
    <w:p>
      <w:pPr>
        <w:ind w:left="504"/>
      </w:pPr>
      <w:r>
        <w:rPr>
          <w:b w:val="0"/>
          <w:i/>
        </w:rPr>
        <w:t>Анализ XYZ - метод, позволяющий анализировать и прогнозировать стабильность тех или иных бизнес-процессов или бизнес-объектов (например, стабильность продаж отдельных видов товаров, предсказуемость рыночного поведения различных групп покупателей, колебания уровня потребления тех или иных ресурсов и т.п.). Методика XYZ-анализа заключается в присвоении каждой товарной позиции коэффициента вариации. Чем меньше его значение, тем стабильнее продажи.</w:t>
        <w:br/>
        <w:br/>
        <w:t>Управление и экономика фармации : учебник / под ред. И.А. Наркевича. - М. : ГЭОТАР-Медиа, 2017.</w:t>
        <w:br/>
        <w:br/>
      </w:r>
      <w:hyperlink r:id="rId49">
        <w:r>
          <w:rPr>
            <w:color w:val="173C49"/>
            <w:u w:val="single"/>
          </w:rPr>
          <w:t>(1)</w:t>
        </w:r>
      </w:hyperlink>
    </w:p>
    <w:p>
      <w:pPr>
        <w:pStyle w:val="Heading3"/>
        <w:keepNext/>
      </w:pPr>
      <w:r>
        <w:rPr>
          <w:b/>
          <w:color w:val="173C49"/>
        </w:rPr>
        <w:t>Вопрос 7.</w:t>
      </w:r>
    </w:p>
    <w:p>
      <w:pPr>
        <w:keepNext/>
      </w:pPr>
      <w:r>
        <w:rPr>
          <w:b w:val="0"/>
          <w:i w:val="0"/>
        </w:rPr>
        <w:t>В ходе проведения XYZ-анализа, было выявлено, что «Корвалол» имеет коэффициент вариации 7%, следовательно он относится к категории</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7"/>
                    <a:stretch>
                      <a:fillRect/>
                    </a:stretch>
                  </pic:blipFill>
                  <pic:spPr>
                    <a:xfrm>
                      <a:off x="0" y="0"/>
                      <a:ext cx="214884" cy="214884"/>
                    </a:xfrm>
                    <a:prstGeom prst="rect"/>
                  </pic:spPr>
                </pic:pic>
              </a:graphicData>
            </a:graphic>
          </wp:inline>
        </w:drawing>
      </w:r>
      <w:r>
        <w:tab/>
      </w:r>
      <w:r>
        <w:rPr>
          <w:b w:val="0"/>
          <w:i w:val="0"/>
        </w:rPr>
        <w:t>X</w:t>
      </w:r>
    </w:p>
    <w:p>
      <w:pPr>
        <w:tabs>
          <w:tab w:pos="490" w:val="left"/>
        </w:tabs>
        <w:spacing w:after="60"/>
        <w:ind w:left="490" w:hanging="490"/>
      </w:pPr>
      <w:r>
        <w:rPr>
          <w:b/>
        </w:rPr>
        <w:t>2.</w:t>
      </w:r>
      <w:r>
        <w:tab/>
      </w:r>
      <w:r>
        <w:rPr>
          <w:b w:val="0"/>
          <w:i w:val="0"/>
        </w:rPr>
        <w:t>Z</w:t>
      </w:r>
    </w:p>
    <w:p>
      <w:pPr>
        <w:tabs>
          <w:tab w:pos="490" w:val="left"/>
        </w:tabs>
        <w:spacing w:after="60"/>
        <w:ind w:left="490" w:hanging="490"/>
      </w:pPr>
      <w:r>
        <w:rPr>
          <w:b/>
        </w:rPr>
        <w:t>3.</w:t>
      </w:r>
      <w:r>
        <w:tab/>
      </w:r>
      <w:r>
        <w:rPr>
          <w:b w:val="0"/>
          <w:i w:val="0"/>
        </w:rPr>
        <w:t>С</w:t>
      </w:r>
    </w:p>
    <w:p>
      <w:pPr>
        <w:tabs>
          <w:tab w:pos="490" w:val="left"/>
        </w:tabs>
        <w:spacing w:after="60"/>
        <w:ind w:left="490" w:hanging="490"/>
      </w:pPr>
      <w:r>
        <w:rPr>
          <w:b/>
        </w:rPr>
        <w:t>4.</w:t>
      </w:r>
      <w:r>
        <w:tab/>
      </w:r>
      <w:r>
        <w:rPr>
          <w:b w:val="0"/>
          <w:i w:val="0"/>
        </w:rPr>
        <w:t>Y</w:t>
      </w:r>
    </w:p>
    <w:p>
      <w:pPr>
        <w:ind w:left="288"/>
      </w:pPr>
      <w:r>
        <w:rPr>
          <w:b/>
          <w:color w:val="173C49"/>
        </w:rPr>
        <w:t xml:space="preserve">Правильный ответ: </w:t>
      </w:r>
      <w:r>
        <w:rPr>
          <w:b/>
          <w:i w:val="0"/>
        </w:rPr>
        <w:t>1 — X</w:t>
      </w:r>
    </w:p>
    <w:p>
      <w:pPr>
        <w:ind w:left="504"/>
      </w:pPr>
      <w:r>
        <w:rPr>
          <w:b w:val="0"/>
          <w:i/>
        </w:rPr>
        <w:t>Результатом XYZ-анализа является группировка ресурсов по трем категориям:</w:t>
        <w:br/>
        <w:br/>
        <w:t>категория X - группы товаров, характеризующиеся стабильной величиной потребления и высокими возможностями прогнозирования;</w:t>
        <w:br/>
        <w:t>значение коэффициента вариации находится в интервале от 0 до 10%;</w:t>
        <w:br/>
        <w:br/>
        <w:t>категория Y - группы товаров, характеризующиеся известными сезонными колебаниями и средними возможностями их прогнозирования;</w:t>
        <w:br/>
        <w:t>значение коэффициента вариации от 10 до 25%;</w:t>
        <w:br/>
        <w:br/>
        <w:t>категория Z - группы товаров с нерегулярным потреблением, какие-либо тенденции отсутствуют, точность прогнозирования невысокая;</w:t>
        <w:br/>
        <w:t>значение коэффициента вариации свыше 25%.</w:t>
        <w:br/>
        <w:br/>
        <w:t>Управление и экономика фармации : учебник / под ред. И.А. Наркевича. - М. : ГЭОТАР-Медиа, 2017.</w:t>
        <w:br/>
        <w:br/>
      </w:r>
      <w:hyperlink r:id="rId50">
        <w:r>
          <w:rPr>
            <w:color w:val="173C49"/>
            <w:u w:val="single"/>
          </w:rPr>
          <w:t>(1)</w:t>
        </w:r>
      </w:hyperlink>
    </w:p>
    <w:p>
      <w:pPr>
        <w:pStyle w:val="Heading3"/>
        <w:keepNext/>
      </w:pPr>
      <w:r>
        <w:rPr>
          <w:b/>
          <w:color w:val="173C49"/>
        </w:rPr>
        <w:t>Вопрос 8.</w:t>
      </w:r>
    </w:p>
    <w:p>
      <w:pPr>
        <w:keepNext/>
      </w:pPr>
      <w:r>
        <w:rPr>
          <w:b w:val="0"/>
          <w:i w:val="0"/>
        </w:rPr>
        <w:t>Чем меньше значение коэффициента вариации при проведении XYZ -анализа, тем продажи</w:t>
      </w:r>
    </w:p>
    <w:p>
      <w:pPr>
        <w:tabs>
          <w:tab w:pos="490" w:val="left"/>
        </w:tabs>
        <w:spacing w:after="60"/>
        <w:ind w:left="490" w:hanging="490"/>
      </w:pPr>
      <w:r>
        <w:rPr>
          <w:b/>
        </w:rPr>
        <w:t>1.</w:t>
      </w:r>
      <w:r>
        <w:tab/>
      </w:r>
      <w:r>
        <w:rPr>
          <w:b w:val="0"/>
          <w:i w:val="0"/>
        </w:rPr>
        <w:t>меньше</w:t>
      </w:r>
    </w:p>
    <w:p>
      <w:pPr>
        <w:tabs>
          <w:tab w:pos="490" w:val="left"/>
        </w:tabs>
        <w:spacing w:after="60"/>
        <w:ind w:left="490" w:hanging="490"/>
      </w:pPr>
      <w:r>
        <w:rPr>
          <w:b/>
        </w:rPr>
        <w:t>2.</w:t>
      </w:r>
      <w:r>
        <w:tab/>
      </w:r>
      <w:r>
        <w:rPr>
          <w:b w:val="0"/>
          <w:i w:val="0"/>
        </w:rPr>
        <w:t>больше</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9"/>
                    <a:stretch>
                      <a:fillRect/>
                    </a:stretch>
                  </pic:blipFill>
                  <pic:spPr>
                    <a:xfrm>
                      <a:off x="0" y="0"/>
                      <a:ext cx="214884" cy="214884"/>
                    </a:xfrm>
                    <a:prstGeom prst="rect"/>
                  </pic:spPr>
                </pic:pic>
              </a:graphicData>
            </a:graphic>
          </wp:inline>
        </w:drawing>
      </w:r>
      <w:r>
        <w:tab/>
      </w:r>
      <w:r>
        <w:rPr>
          <w:b w:val="0"/>
          <w:i w:val="0"/>
        </w:rPr>
        <w:t>стабильнее</w:t>
      </w:r>
    </w:p>
    <w:p>
      <w:pPr>
        <w:tabs>
          <w:tab w:pos="490" w:val="left"/>
        </w:tabs>
        <w:spacing w:after="60"/>
        <w:ind w:left="490" w:hanging="490"/>
      </w:pPr>
      <w:r>
        <w:rPr>
          <w:b/>
        </w:rPr>
        <w:t>4.</w:t>
      </w:r>
      <w:r>
        <w:tab/>
      </w:r>
      <w:r>
        <w:rPr>
          <w:b w:val="0"/>
          <w:i w:val="0"/>
        </w:rPr>
        <w:t>хаотичнее</w:t>
      </w:r>
    </w:p>
    <w:p>
      <w:pPr>
        <w:ind w:left="288"/>
      </w:pPr>
      <w:r>
        <w:rPr>
          <w:b/>
          <w:color w:val="173C49"/>
        </w:rPr>
        <w:t xml:space="preserve">Правильный ответ: </w:t>
      </w:r>
      <w:r>
        <w:rPr>
          <w:b/>
          <w:i w:val="0"/>
        </w:rPr>
        <w:t>3 — стабильнее</w:t>
      </w:r>
    </w:p>
    <w:p>
      <w:pPr>
        <w:ind w:left="504"/>
      </w:pPr>
      <w:r>
        <w:rPr>
          <w:b w:val="0"/>
          <w:i/>
        </w:rPr>
        <w:t>Анализ XYZ - метод, позволяющий анализировать и прогнозировать стабильность тех или иных бизнес-процессов или бизнес-объектов (например, стабильность продаж отдельных видов товаров, предсказуемость рыночного поведения различных групп покупателей, колебания уровня потребления тех или иных ресурсов и т.п.). Методика XYZ-анализа заключается в присвоении каждой товарной позиции коэффициента вариации. Чем меньше его значение, тем стабильнее продажи.</w:t>
        <w:br/>
        <w:br/>
        <w:t>Управление и экономика фармации : учебник / под ред. И.А. Наркевича. - М. : ГЭОТАР-Медиа, 2017.</w:t>
        <w:br/>
        <w:br/>
      </w:r>
      <w:hyperlink r:id="rId49">
        <w:r>
          <w:rPr>
            <w:color w:val="173C49"/>
            <w:u w:val="single"/>
          </w:rPr>
          <w:t>(1)</w:t>
        </w:r>
      </w:hyperlink>
    </w:p>
    <w:p>
      <w:pPr>
        <w:pStyle w:val="Heading3"/>
        <w:keepNext/>
      </w:pPr>
      <w:r>
        <w:rPr>
          <w:b/>
          <w:color w:val="173C49"/>
        </w:rPr>
        <w:t>Вопрос 9.</w:t>
      </w:r>
    </w:p>
    <w:p>
      <w:pPr>
        <w:keepNext/>
      </w:pPr>
      <w:r>
        <w:rPr>
          <w:b w:val="0"/>
          <w:i w:val="0"/>
        </w:rPr>
        <w:t>Работодатель имеет право применить выговор в качестве дисциплинарного взыскания</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7"/>
                    <a:stretch>
                      <a:fillRect/>
                    </a:stretch>
                  </pic:blipFill>
                  <pic:spPr>
                    <a:xfrm>
                      <a:off x="0" y="0"/>
                      <a:ext cx="214884" cy="214884"/>
                    </a:xfrm>
                    <a:prstGeom prst="rect"/>
                  </pic:spPr>
                </pic:pic>
              </a:graphicData>
            </a:graphic>
          </wp:inline>
        </w:drawing>
      </w:r>
      <w:r>
        <w:tab/>
      </w:r>
      <w:r>
        <w:rPr>
          <w:b w:val="0"/>
          <w:i w:val="0"/>
        </w:rPr>
        <w:t>не позднее одного месяца со дня обнаружения проступка</w:t>
      </w:r>
    </w:p>
    <w:p>
      <w:pPr>
        <w:tabs>
          <w:tab w:pos="490" w:val="left"/>
        </w:tabs>
        <w:spacing w:after="60"/>
        <w:ind w:left="490" w:hanging="490"/>
      </w:pPr>
      <w:r>
        <w:rPr>
          <w:b/>
        </w:rPr>
        <w:t>2.</w:t>
      </w:r>
      <w:r>
        <w:tab/>
      </w:r>
      <w:r>
        <w:rPr>
          <w:b w:val="0"/>
          <w:i w:val="0"/>
        </w:rPr>
        <w:t>не позднее пяти дней со дня обнаружения проступка</w:t>
      </w:r>
    </w:p>
    <w:p>
      <w:pPr>
        <w:tabs>
          <w:tab w:pos="490" w:val="left"/>
        </w:tabs>
        <w:spacing w:after="60"/>
        <w:ind w:left="490" w:hanging="490"/>
      </w:pPr>
      <w:r>
        <w:rPr>
          <w:b/>
        </w:rPr>
        <w:t>3.</w:t>
      </w:r>
      <w:r>
        <w:tab/>
      </w:r>
      <w:r>
        <w:rPr>
          <w:b w:val="0"/>
          <w:i w:val="0"/>
        </w:rPr>
        <w:t>не позднее трех дней со дня обнаружения проступка</w:t>
      </w:r>
    </w:p>
    <w:p>
      <w:pPr>
        <w:tabs>
          <w:tab w:pos="490" w:val="left"/>
        </w:tabs>
        <w:spacing w:after="60"/>
        <w:ind w:left="490" w:hanging="490"/>
      </w:pPr>
      <w:r>
        <w:rPr>
          <w:b/>
        </w:rPr>
        <w:t>4.</w:t>
      </w:r>
      <w:r>
        <w:tab/>
      </w:r>
      <w:r>
        <w:rPr>
          <w:b w:val="0"/>
          <w:i w:val="0"/>
        </w:rPr>
        <w:t>в день обнаружения проступка</w:t>
      </w:r>
    </w:p>
    <w:p>
      <w:pPr>
        <w:ind w:left="288"/>
      </w:pPr>
      <w:r>
        <w:rPr>
          <w:b/>
          <w:color w:val="173C49"/>
        </w:rPr>
        <w:t xml:space="preserve">Правильный ответ: </w:t>
      </w:r>
      <w:r>
        <w:rPr>
          <w:b/>
          <w:i w:val="0"/>
        </w:rPr>
        <w:t>1 — не позднее одного месяца со дня обнаружения проступка</w:t>
      </w:r>
    </w:p>
    <w:p>
      <w:pPr>
        <w:ind w:left="504"/>
      </w:pPr>
      <w:r>
        <w:rPr>
          <w:b w:val="0"/>
          <w:i/>
        </w:rPr>
        <w:t>В соответствии с Трудовым кодексом Российской Федерации от 30.12.2001 N 197-ФЗ (ред. от 07.04.2025)</w:t>
        <w:br/>
        <w:br/>
        <w:t>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 Непредставление работником объяснения не является препятствием для применения дисциплинарного взыскания.</w:t>
        <w:br/>
        <w:br/>
        <w:t>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w:t>
        <w:br/>
        <w:br/>
      </w:r>
      <w:hyperlink r:id="rId51">
        <w:r>
          <w:rPr>
            <w:color w:val="173C49"/>
            <w:u w:val="single"/>
          </w:rPr>
          <w:t>Трудовой кодекс Российской Федерации от 30.12.2001 N 197-ФЗ (ред. от 07.04.2025)</w:t>
        </w:r>
      </w:hyperlink>
      <w:r>
        <w:rPr>
          <w:b w:val="0"/>
          <w:i/>
        </w:rPr>
        <w:t xml:space="preserve"> </w:t>
      </w:r>
      <w:hyperlink r:id="rId52">
        <w:r>
          <w:rPr>
            <w:color w:val="173C49"/>
            <w:u w:val="single"/>
          </w:rPr>
          <w:t>(1)</w:t>
        </w:r>
      </w:hyperlink>
    </w:p>
    <w:p>
      <w:pPr>
        <w:pStyle w:val="Heading3"/>
        <w:keepNext/>
      </w:pPr>
      <w:r>
        <w:rPr>
          <w:b/>
          <w:color w:val="173C49"/>
        </w:rPr>
        <w:t>Вопрос 10.</w:t>
      </w:r>
    </w:p>
    <w:p>
      <w:pPr>
        <w:keepNext/>
      </w:pPr>
      <w:r>
        <w:rPr>
          <w:b w:val="0"/>
          <w:i w:val="0"/>
        </w:rPr>
        <w:t>В результате проведения инвентаризации лекарственных препаратов, в аптечной организации на конец месяца комиссией обнаружен фактический остаток капель «Корвалол» в количестве 14 уп. При этом со склада в течение месяца поступило по счету-фактуре № 1 – 37 уп., по счету-фактуре № 2 – 42 уп. Расход по дням месяца составил суммарно 81 уп. Остаток на начало месяца зафиксирован в количестве 17 уп. Книжный остаток составил +_____+ упаковок</w:t>
      </w:r>
    </w:p>
    <w:p>
      <w:pPr>
        <w:tabs>
          <w:tab w:pos="490" w:val="left"/>
        </w:tabs>
        <w:spacing w:after="60"/>
        <w:ind w:left="490" w:hanging="490"/>
      </w:pPr>
      <w:r>
        <w:rPr>
          <w:b/>
        </w:rPr>
        <w:t>1.</w:t>
      </w:r>
      <w:r>
        <w:tab/>
      </w:r>
      <w:r>
        <w:rPr>
          <w:b w:val="0"/>
          <w:i w:val="0"/>
        </w:rPr>
        <w:t>16</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15</w:t>
      </w:r>
    </w:p>
    <w:p>
      <w:pPr>
        <w:tabs>
          <w:tab w:pos="490" w:val="left"/>
        </w:tabs>
        <w:spacing w:after="60"/>
        <w:ind w:left="490" w:hanging="490"/>
      </w:pPr>
      <w:r>
        <w:rPr>
          <w:b/>
        </w:rPr>
        <w:t>3.</w:t>
      </w:r>
      <w:r>
        <w:tab/>
      </w:r>
      <w:r>
        <w:rPr>
          <w:b w:val="0"/>
          <w:i w:val="0"/>
        </w:rPr>
        <w:t>13</w:t>
      </w:r>
    </w:p>
    <w:p>
      <w:pPr>
        <w:tabs>
          <w:tab w:pos="490" w:val="left"/>
        </w:tabs>
        <w:spacing w:after="60"/>
        <w:ind w:left="490" w:hanging="490"/>
      </w:pPr>
      <w:r>
        <w:rPr>
          <w:b/>
        </w:rPr>
        <w:t>4.</w:t>
      </w:r>
      <w:r>
        <w:tab/>
      </w:r>
      <w:r>
        <w:rPr>
          <w:b w:val="0"/>
          <w:i w:val="0"/>
        </w:rPr>
        <w:t>28</w:t>
      </w:r>
    </w:p>
    <w:p>
      <w:pPr>
        <w:ind w:left="288"/>
      </w:pPr>
      <w:r>
        <w:rPr>
          <w:b/>
          <w:color w:val="173C49"/>
        </w:rPr>
        <w:t xml:space="preserve">Правильный ответ: </w:t>
      </w:r>
      <w:r>
        <w:rPr>
          <w:b/>
          <w:i w:val="0"/>
        </w:rPr>
        <w:t>2 — 15</w:t>
      </w:r>
    </w:p>
    <w:p>
      <w:pPr>
        <w:ind w:left="504"/>
      </w:pPr>
      <w:r>
        <w:rPr>
          <w:b w:val="0"/>
          <w:i/>
        </w:rPr>
        <w:t>Данный остаток определяется по формуле товарного баланса:</w:t>
        <w:br/>
        <w:br/>
        <w:t>О2 = О1 + П - Р,</w:t>
        <w:br/>
        <w:br/>
        <w:t>где О1 - остаток препарата на начало отчетного периода, г; +</w:t>
        <w:br/>
        <w:t>П - поступление препарата за отчетный период, г; +</w:t>
        <w:br/>
        <w:t>Р - расход препарата за отчетный период, г.</w:t>
        <w:br/>
        <w:br/>
        <w:t>Управление и экономика фармации : учебник / под ред. И.А. Наркевича. - М. : ГЭОТАР-Медиа, 2017.</w:t>
        <w:br/>
        <w:br/>
      </w:r>
      <w:hyperlink r:id="rId53">
        <w:r>
          <w:rPr>
            <w:color w:val="173C49"/>
            <w:u w:val="single"/>
          </w:rPr>
          <w:t>(1)</w:t>
        </w:r>
      </w:hyperlink>
    </w:p>
    <w:p>
      <w:pPr>
        <w:pStyle w:val="Heading3"/>
        <w:keepNext/>
      </w:pPr>
      <w:r>
        <w:rPr>
          <w:b/>
          <w:color w:val="173C49"/>
        </w:rPr>
        <w:t>Вопрос 11.</w:t>
      </w:r>
    </w:p>
    <w:p>
      <w:pPr>
        <w:keepNext/>
      </w:pPr>
      <w:r>
        <w:rPr>
          <w:b w:val="0"/>
          <w:i w:val="0"/>
        </w:rPr>
        <w:t>Обязанности и ответственность работников субъекта обращения лекарственных препаратов с учетом объема осуществляемой им деятельности закрепляются в</w:t>
      </w:r>
    </w:p>
    <w:p>
      <w:pPr>
        <w:tabs>
          <w:tab w:pos="490" w:val="left"/>
        </w:tabs>
        <w:spacing w:after="60"/>
        <w:ind w:left="490" w:hanging="490"/>
      </w:pPr>
      <w:r>
        <w:rPr>
          <w:b/>
        </w:rPr>
        <w:t>1.</w:t>
      </w:r>
      <w:r>
        <w:tab/>
      </w:r>
      <w:r>
        <w:rPr>
          <w:b w:val="0"/>
          <w:i w:val="0"/>
        </w:rPr>
        <w:t>стандартных операционных процедурах</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должностных инструкциях</w:t>
      </w:r>
    </w:p>
    <w:p>
      <w:pPr>
        <w:tabs>
          <w:tab w:pos="490" w:val="left"/>
        </w:tabs>
        <w:spacing w:after="60"/>
        <w:ind w:left="490" w:hanging="490"/>
      </w:pPr>
      <w:r>
        <w:rPr>
          <w:b/>
        </w:rPr>
        <w:t>3.</w:t>
      </w:r>
      <w:r>
        <w:tab/>
      </w:r>
      <w:r>
        <w:rPr>
          <w:b w:val="0"/>
          <w:i w:val="0"/>
        </w:rPr>
        <w:t>распоряжениях руководства</w:t>
      </w:r>
    </w:p>
    <w:p>
      <w:pPr>
        <w:tabs>
          <w:tab w:pos="490" w:val="left"/>
        </w:tabs>
        <w:spacing w:after="60"/>
        <w:ind w:left="490" w:hanging="490"/>
      </w:pPr>
      <w:r>
        <w:rPr>
          <w:b/>
        </w:rPr>
        <w:t>4.</w:t>
      </w:r>
      <w:r>
        <w:tab/>
      </w:r>
      <w:r>
        <w:rPr>
          <w:b w:val="0"/>
          <w:i w:val="0"/>
        </w:rPr>
        <w:t>приказах организации</w:t>
      </w:r>
    </w:p>
    <w:p>
      <w:pPr>
        <w:ind w:left="288"/>
      </w:pPr>
      <w:r>
        <w:rPr>
          <w:b/>
          <w:color w:val="173C49"/>
        </w:rPr>
        <w:t xml:space="preserve">Правильный ответ: </w:t>
      </w:r>
      <w:r>
        <w:rPr>
          <w:b/>
          <w:i w:val="0"/>
        </w:rPr>
        <w:t>2 — должностных инструкциях</w:t>
      </w:r>
    </w:p>
    <w:p>
      <w:pPr>
        <w:ind w:left="504"/>
      </w:pPr>
      <w:r>
        <w:rPr>
          <w:b w:val="0"/>
          <w:i/>
        </w:rPr>
        <w:t>В соответствии с Приказом Минздрава России от 29 апреля 2025 года № 259н Об утверждении Правил надлежащей аптечной практики лекарственных препаратов для медицинского применения.</w:t>
        <w:br/>
        <w:br/>
        <w:t>Для соблюдения установленных настоящими Правилами требований каждый работник ознакамливается с правами и обязанностями, содержащимися в должностных инструкциях и трудовом договоре с учетом профессиональных стандартов.</w:t>
        <w:br/>
        <w:br/>
      </w:r>
      <w:hyperlink r:id="rId39">
        <w:r>
          <w:rPr>
            <w:color w:val="173C49"/>
            <w:u w:val="single"/>
          </w:rPr>
          <w:t>Приказ Минздрава России от 29 апреля 2025 года № 259н Об утверждении Правил надлежащей аптечной практики лекарственных препаратов для медицинского применения</w:t>
        </w:r>
      </w:hyperlink>
      <w:r>
        <w:rPr>
          <w:b w:val="0"/>
          <w:i/>
        </w:rPr>
        <w:t xml:space="preserve"> </w:t>
      </w:r>
      <w:hyperlink r:id="rId54">
        <w:r>
          <w:rPr>
            <w:color w:val="173C49"/>
            <w:u w:val="single"/>
          </w:rPr>
          <w:t>(1)</w:t>
        </w:r>
      </w:hyperlink>
    </w:p>
    <w:p>
      <w:pPr>
        <w:pStyle w:val="Heading3"/>
        <w:keepNext/>
      </w:pPr>
      <w:r>
        <w:rPr>
          <w:b/>
          <w:color w:val="173C49"/>
        </w:rPr>
        <w:t>Вопрос 12.</w:t>
      </w:r>
    </w:p>
    <w:p>
      <w:pPr>
        <w:keepNext/>
      </w:pPr>
      <w:r>
        <w:rPr>
          <w:b w:val="0"/>
          <w:i w:val="0"/>
        </w:rPr>
        <w:t>С целью создания у сотрудников аптечной организации ощущения ответственности и заинтересованности в делах организации руководству следует применить такую маркетинговую коммуникацию как</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7"/>
                    <a:stretch>
                      <a:fillRect/>
                    </a:stretch>
                  </pic:blipFill>
                  <pic:spPr>
                    <a:xfrm>
                      <a:off x="0" y="0"/>
                      <a:ext cx="214884" cy="214884"/>
                    </a:xfrm>
                    <a:prstGeom prst="rect"/>
                  </pic:spPr>
                </pic:pic>
              </a:graphicData>
            </a:graphic>
          </wp:inline>
        </w:drawing>
      </w:r>
      <w:r>
        <w:tab/>
      </w:r>
      <w:r>
        <w:rPr>
          <w:b w:val="0"/>
          <w:i w:val="0"/>
        </w:rPr>
        <w:t>паблик рилейшнз</w:t>
      </w:r>
    </w:p>
    <w:p>
      <w:pPr>
        <w:tabs>
          <w:tab w:pos="490" w:val="left"/>
        </w:tabs>
        <w:spacing w:after="60"/>
        <w:ind w:left="490" w:hanging="490"/>
      </w:pPr>
      <w:r>
        <w:rPr>
          <w:b/>
        </w:rPr>
        <w:t>2.</w:t>
      </w:r>
      <w:r>
        <w:tab/>
      </w:r>
      <w:r>
        <w:rPr>
          <w:b w:val="0"/>
          <w:i w:val="0"/>
        </w:rPr>
        <w:t>премирование</w:t>
      </w:r>
    </w:p>
    <w:p>
      <w:pPr>
        <w:tabs>
          <w:tab w:pos="490" w:val="left"/>
        </w:tabs>
        <w:spacing w:after="60"/>
        <w:ind w:left="490" w:hanging="490"/>
      </w:pPr>
      <w:r>
        <w:rPr>
          <w:b/>
        </w:rPr>
        <w:t>3.</w:t>
      </w:r>
      <w:r>
        <w:tab/>
      </w:r>
      <w:r>
        <w:rPr>
          <w:b w:val="0"/>
          <w:i w:val="0"/>
        </w:rPr>
        <w:t>мерчандайзинг</w:t>
      </w:r>
    </w:p>
    <w:p>
      <w:pPr>
        <w:tabs>
          <w:tab w:pos="490" w:val="left"/>
        </w:tabs>
        <w:spacing w:after="60"/>
        <w:ind w:left="490" w:hanging="490"/>
      </w:pPr>
      <w:r>
        <w:rPr>
          <w:b/>
        </w:rPr>
        <w:t>4.</w:t>
      </w:r>
      <w:r>
        <w:tab/>
      </w:r>
      <w:r>
        <w:rPr>
          <w:b w:val="0"/>
          <w:i w:val="0"/>
        </w:rPr>
        <w:t>реклама</w:t>
      </w:r>
    </w:p>
    <w:p>
      <w:pPr>
        <w:ind w:left="288"/>
      </w:pPr>
      <w:r>
        <w:rPr>
          <w:b/>
          <w:color w:val="173C49"/>
        </w:rPr>
        <w:t xml:space="preserve">Правильный ответ: </w:t>
      </w:r>
      <w:r>
        <w:rPr>
          <w:b/>
          <w:i w:val="0"/>
        </w:rPr>
        <w:t>1 — паблик рилейшнз</w:t>
      </w:r>
    </w:p>
    <w:p>
      <w:pPr>
        <w:ind w:left="504"/>
      </w:pPr>
      <w:r>
        <w:rPr>
          <w:b w:val="0"/>
          <w:i/>
        </w:rPr>
        <w:t>К функциям паблик рилейшнз относятся:</w:t>
        <w:br/>
        <w:br/>
        <w:t>* установление взаимопонимания и доверительных отношений между организацией и обществом;</w:t>
        <w:br/>
        <w:br/>
        <w:t>* создание «положительного образа» организации;</w:t>
        <w:br/>
        <w:br/>
        <w:t>* сохранение репутации организации;</w:t>
        <w:br/>
        <w:br/>
        <w:t>* создание у сотрудников организации ощущения ответственности и заинтересованности в делах предприятия;</w:t>
        <w:br/>
        <w:br/>
        <w:t>* расширение сферы влияния организации посредством соответствующей пропаганды и рекламы</w:t>
        <w:br/>
        <w:br/>
        <w:t>Фармацевтический маркетинг: учебник / под ред. И.А. Наркевича, О.Д. Немятых. – Москва : ГЭОТАР-Медиа, 2023. – С.350</w:t>
        <w:br/>
        <w:br/>
      </w:r>
      <w:hyperlink r:id="rId55">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Управление и экономика фармации</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prikazN1094/" TargetMode="External"/><Relationship Id="rId21" Type="http://schemas.openxmlformats.org/officeDocument/2006/relationships/hyperlink" Target="https://library.mededtech.ru/rest/documents/prikazN1094/#paragraph_2evfg3" TargetMode="External"/><Relationship Id="rId22" Type="http://schemas.openxmlformats.org/officeDocument/2006/relationships/image" Target="media/image5.png"/><Relationship Id="rId23" Type="http://schemas.openxmlformats.org/officeDocument/2006/relationships/hyperlink" Target="https://library.mededtech.ru/rest/documents/prikazN1094/#&#1050;&#1086;&#1083;&#1080;&#1095;&#1077;&#1089;&#1090;&#1074;&#1086;_&#1085;&#1072;&#1088;&#1082;&#1086;&#1090;&#1080;&#1095;&#1077;&#1089;&#1082;&#1080;&#1093;_&#1089;&#1088;&#1077;&#1076;&#1089;&#1090;&#1074;_&#1080;&#1083;&#1080;_&#1087;&#1089;&#1080;&#1093;&#1086;&#1090;&#1088;&#1086;&#1087;&#1085;&#1099;&#1093;_&#1074;&#1077;&#1097;&#1077;&#1089;&#1090;&#1074;_&#1082;&#1086;&#1090;&#1086;&#1088;&#1086;&#1077;_&#1084;&#1086;&#1078;&#1077;&#1090;_&#1073;&#1099;&#1090;&#1100;_&#1074;&#1099;&#1087;&#1080;&#1089;&#1072;&#1085;&#1086;_&#1074;_&#1086;&#1076;&#1085;&#1086;&#1084;_&#1088;&#1077;&#1094;&#1077;&#1087;&#1090;&#1077;" TargetMode="External"/><Relationship Id="rId24" Type="http://schemas.openxmlformats.org/officeDocument/2006/relationships/hyperlink" Target="https://library.mededtech.ru/rest/documents/fzN195_220424/" TargetMode="External"/><Relationship Id="rId25" Type="http://schemas.openxmlformats.org/officeDocument/2006/relationships/hyperlink" Target="https://library.mededtech.ru/rest/documents/fzN195_220424/index.html#list_item_m1d329" TargetMode="External"/><Relationship Id="rId26" Type="http://schemas.openxmlformats.org/officeDocument/2006/relationships/hyperlink" Target="https://library.mededtech.ru/rest/documents/postN547_061124/" TargetMode="External"/><Relationship Id="rId27" Type="http://schemas.openxmlformats.org/officeDocument/2006/relationships/hyperlink" Target="https://library.mededtech.ru/rest/documents/postN547_061124/#list_item_bqctg3" TargetMode="External"/><Relationship Id="rId28" Type="http://schemas.openxmlformats.org/officeDocument/2006/relationships/hyperlink" Target="https://library.mededtech.ru/rest/documents/ISBN9785970442265/?anchor=paragraph_lfr8j3#paragraph_lfr8j3" TargetMode="External"/><Relationship Id="rId29" Type="http://schemas.openxmlformats.org/officeDocument/2006/relationships/image" Target="media/image6.png"/><Relationship Id="rId30" Type="http://schemas.openxmlformats.org/officeDocument/2006/relationships/hyperlink" Target="https://library.mededtech.ru/rest/documents/ISBN9785970442265/?anchor=paragraph_obrcob#paragraph_obrcob" TargetMode="External"/><Relationship Id="rId31" Type="http://schemas.openxmlformats.org/officeDocument/2006/relationships/hyperlink" Target="https://library.mededtech.ru/rest/documents/post681_070224/" TargetMode="External"/><Relationship Id="rId32" Type="http://schemas.openxmlformats.org/officeDocument/2006/relationships/hyperlink" Target="https://library.mededtech.ru/rest/documents/post681_070224/#&#1057;&#1087;&#1080;&#1089;&#1086;&#1082;_&#1085;&#1072;&#1088;&#1082;&#1086;&#1090;&#1080;&#1095;&#1077;&#1089;&#1082;&#1080;&#1093;_&#1089;&#1088;&#1077;&#1076;&#1089;&#1090;&#1074;_&#1080;_&#1087;&#1089;&#1080;&#1093;&#1086;&#1090;&#1088;&#1086;&#1087;&#1085;&#1099;&#1093;_&#1074;&#1077;&#1097;&#1077;&#1089;&#1090;&#1074;_&#1086;&#1073;&#1086;&#1088;&#1086;&#1090;_&#1082;&#1086;&#1090;&#1086;&#1088;&#1099;&#1093;_&#1074;_&#1056;&#1086;&#1089;&#1089;&#1080;&#1081;&#1089;&#1082;&#1086;&#1081;_&#1060;&#1077;&#1076;&#1077;&#1088;&#1072;&#1094;&#1080;&#1080;_&#1086;&#1075;&#1088;&#1072;&#1085;&#1080;&#1095;&#1077;&#1085;_&#1080;_&#1074;_&#1086;&#1090;&#1085;&#1086;&#1096;&#1077;&#1085;&#1080;&#1080;_&#1082;&#1086;&#1090;&#1086;&#1088;&#1099;&#1093;_&#1091;&#1089;&#1090;&#1072;&#1085;&#1072;&#1074;&#1083;&#1080;&#1074;&#1072;&#1102;&#1090;&#1089;&#1103;_&#1084;&#1077;&#1088;&#1099;_&#1082;&#1086;&#1085;&#1090;&#1088;&#1086;&#1083;&#1103;_&#1074;_&#1089;&#1086;&#1086;&#1090;&#1074;&#1077;&#1090;&#1089;&#1090;&#1074;&#1080;&#1080;_&#1089;_&#1079;&#1072;&#1082;&#1086;&#1085;&#1086;&#1076;&#1072;&#1090;&#1077;&#1083;&#1100;&#1089;&#1090;&#1074;&#1086;&#1084;_&#1056;&#1086;&#1089;&#1089;&#1080;&#1081;&#1089;&#1082;&#1086;&#1081;_&#1060;&#1077;&#1076;&#1077;&#1088;&#1072;&#1094;&#1080;&#1080;_&#1080;_&#1084;&#1077;&#1078;&#1076;&#1091;&#1085;&#1072;&#1088;&#1086;&#1076;&#1085;&#1099;&#1084;&#1080;_&#1076;&#1086;&#1075;&#1086;&#1074;&#1086;&#1088;&#1072;&#1084;&#1080;_&#1056;&#1086;&#1089;&#1089;&#1080;&#1081;&#1089;&#1082;&#1086;&#1081;_&#1060;&#1077;&#1076;&#1077;&#1088;&#1072;&#1094;&#1080;&#1080;_&#1089;&#1087;&#1080;&#1089;&#1086;&#1082;_ii" TargetMode="External"/><Relationship Id="rId33" Type="http://schemas.openxmlformats.org/officeDocument/2006/relationships/hyperlink" Target="https://library.mededtech.ru/rest/documents/prikazN100n_070325/" TargetMode="External"/><Relationship Id="rId34" Type="http://schemas.openxmlformats.org/officeDocument/2006/relationships/hyperlink" Target="https://library.mededtech.ru/rest/documents/prikazN100n_070325/#paragraph_7oqqmj" TargetMode="External"/><Relationship Id="rId35" Type="http://schemas.openxmlformats.org/officeDocument/2006/relationships/hyperlink" Target="https://library.mededtech.ru/rest/documents/postanovN809/" TargetMode="External"/><Relationship Id="rId36" Type="http://schemas.openxmlformats.org/officeDocument/2006/relationships/hyperlink" Target="https://library.mededtech.ru/rest/documents/postanovN809/#list_item_04gnob" TargetMode="External"/><Relationship Id="rId37" Type="http://schemas.openxmlformats.org/officeDocument/2006/relationships/image" Target="media/image7.png"/><Relationship Id="rId38" Type="http://schemas.openxmlformats.org/officeDocument/2006/relationships/hyperlink" Target="https://library.mededtech.ru/rest/documents/ISBN9785970442265/?anchor=paragraph_ut4nl3#paragraph_ut4nl3" TargetMode="External"/><Relationship Id="rId39" Type="http://schemas.openxmlformats.org/officeDocument/2006/relationships/hyperlink" Target="https://library.mededtech.ru/rest/documents/prikaz259_25/" TargetMode="External"/><Relationship Id="rId40" Type="http://schemas.openxmlformats.org/officeDocument/2006/relationships/hyperlink" Target="https://library.mededtech.ru/rest/documents/prikaz259_25/#paragraph_qe1g2i" TargetMode="External"/><Relationship Id="rId41" Type="http://schemas.openxmlformats.org/officeDocument/2006/relationships/hyperlink" Target="https://library.mededtech.ru/rest/documents/ISBN9785970442265/?anchor=list_item_cpib1r#list_item_cpib1r" TargetMode="External"/><Relationship Id="rId42" Type="http://schemas.openxmlformats.org/officeDocument/2006/relationships/hyperlink" Target="https://library.mededtech.ru/rest/documents/ISBN9785970442265/?anchor=paragraph_k4gfit#paragraph_k4gfit" TargetMode="External"/><Relationship Id="rId43" Type="http://schemas.openxmlformats.org/officeDocument/2006/relationships/hyperlink" Target="https://library.mededtech.ru/rest/documents/prikazN260n_290425/" TargetMode="External"/><Relationship Id="rId44" Type="http://schemas.openxmlformats.org/officeDocument/2006/relationships/hyperlink" Target="https://library.mededtech.ru/rest/documents/prikazN260n_290425/#paragraph_hea70l" TargetMode="External"/><Relationship Id="rId45" Type="http://schemas.openxmlformats.org/officeDocument/2006/relationships/hyperlink" Target="https://library.mededtech.ru/rest/documents/prikazN260n_290425/#paragraph_abku8n" TargetMode="External"/><Relationship Id="rId46" Type="http://schemas.openxmlformats.org/officeDocument/2006/relationships/hyperlink" Target="https://library.mededtech.ru/rest/documents/prikaz259_25/#paragraph_te1o6j" TargetMode="External"/><Relationship Id="rId47" Type="http://schemas.openxmlformats.org/officeDocument/2006/relationships/hyperlink" Target="https://library.mededtech.ru/rest/documents/prikaz259_25/#paragraph_guait4" TargetMode="External"/><Relationship Id="rId48" Type="http://schemas.openxmlformats.org/officeDocument/2006/relationships/hyperlink" Target="https://library.mededtech.ru/rest/documents/prikaz259_25/#paragraph_sk6o4g" TargetMode="External"/><Relationship Id="rId49" Type="http://schemas.openxmlformats.org/officeDocument/2006/relationships/hyperlink" Target="https://library.mededtech.ru/rest/documents/ISBN9785970442265/?anchor=paragraph_0lk72i#paragraph_0lk72i" TargetMode="External"/><Relationship Id="rId50" Type="http://schemas.openxmlformats.org/officeDocument/2006/relationships/hyperlink" Target="https://library.mededtech.ru/rest/documents/ISBN9785970442265/?anchor=paragraph_qmvsg8#paragraph_qmvsg8" TargetMode="External"/><Relationship Id="rId51" Type="http://schemas.openxmlformats.org/officeDocument/2006/relationships/hyperlink" Target="https://library.mededtech.ru/rest/documents/tdN197_070425/" TargetMode="External"/><Relationship Id="rId52" Type="http://schemas.openxmlformats.org/officeDocument/2006/relationships/hyperlink" Target="https://library.mededtech.ru/rest/documents/tdN197_070425/#paragraph_3es4q2" TargetMode="External"/><Relationship Id="rId53" Type="http://schemas.openxmlformats.org/officeDocument/2006/relationships/hyperlink" Target="https://library.mededtech.ru/rest/documents/ISBN9785970442265/?anchor=paragraph_2342rb#paragraph_2342rb" TargetMode="External"/><Relationship Id="rId54" Type="http://schemas.openxmlformats.org/officeDocument/2006/relationships/hyperlink" Target="https://library.mededtech.ru/rest/documents/prikaz259_25/#paragraph_2ik10b" TargetMode="External"/><Relationship Id="rId55" Type="http://schemas.openxmlformats.org/officeDocument/2006/relationships/hyperlink" Target="https://library.mededtech.ru/rest/documents/ISBN9785970475683/?anchor=paragraph_h12iq9#paragraph_h12iq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